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rPr>
      </w:pPr>
      <w:r w:rsidDel="00000000" w:rsidR="00000000" w:rsidRPr="00000000">
        <w:rPr>
          <w:rFonts w:ascii="Verdana" w:cs="Verdana" w:eastAsia="Verdana" w:hAnsi="Verdana"/>
          <w:sz w:val="20"/>
          <w:szCs w:val="20"/>
          <w:rtl w:val="0"/>
        </w:rPr>
        <w:t xml:space="preserve">Cette ressource fait partie d’un dossier complet, placé sous licence </w:t>
      </w:r>
      <w:hyperlink r:id="rId6">
        <w:r w:rsidDel="00000000" w:rsidR="00000000" w:rsidRPr="00000000">
          <w:rPr>
            <w:rFonts w:ascii="Verdana" w:cs="Verdana" w:eastAsia="Verdana" w:hAnsi="Verdana"/>
            <w:color w:val="1155cc"/>
            <w:sz w:val="20"/>
            <w:szCs w:val="20"/>
            <w:u w:val="single"/>
            <w:rtl w:val="0"/>
          </w:rPr>
          <w:t xml:space="preserve">CC BY-NC-SA</w:t>
        </w:r>
      </w:hyperlink>
      <w:r w:rsidDel="00000000" w:rsidR="00000000" w:rsidRPr="00000000">
        <w:rPr>
          <w:rFonts w:ascii="Verdana" w:cs="Verdana" w:eastAsia="Verdana" w:hAnsi="Verdana"/>
          <w:sz w:val="20"/>
          <w:szCs w:val="20"/>
          <w:rtl w:val="0"/>
        </w:rPr>
        <w:t xml:space="preserve"> par ses auteures Mirela Cherciov,  Michelle Courville, Muriel Péguret et Pauline Le Bot.</w:t>
      </w:r>
      <w:r w:rsidDel="00000000" w:rsidR="00000000" w:rsidRPr="00000000">
        <w:rPr>
          <w:rtl w:val="0"/>
        </w:rPr>
      </w:r>
    </w:p>
    <w:p w:rsidR="00000000" w:rsidDel="00000000" w:rsidP="00000000" w:rsidRDefault="00000000" w:rsidRPr="00000000" w14:paraId="00000002">
      <w:pPr>
        <w:rPr>
          <w:rFonts w:ascii="Verdana" w:cs="Verdana" w:eastAsia="Verdana" w:hAnsi="Verdana"/>
        </w:rPr>
      </w:pPr>
      <w:r w:rsidDel="00000000" w:rsidR="00000000" w:rsidRPr="00000000">
        <w:rPr>
          <w:rtl w:val="0"/>
        </w:rPr>
      </w:r>
    </w:p>
    <w:p w:rsidR="00000000" w:rsidDel="00000000" w:rsidP="00000000" w:rsidRDefault="00000000" w:rsidRPr="00000000" w14:paraId="00000003">
      <w:pPr>
        <w:rPr>
          <w:rFonts w:ascii="Verdana" w:cs="Verdana" w:eastAsia="Verdana" w:hAnsi="Verdana"/>
        </w:rPr>
      </w:pPr>
      <w:r w:rsidDel="00000000" w:rsidR="00000000" w:rsidRPr="00000000">
        <w:rPr>
          <w:rtl w:val="0"/>
        </w:rPr>
      </w:r>
    </w:p>
    <w:tbl>
      <w:tblPr>
        <w:tblStyle w:val="Table1"/>
        <w:tblW w:w="9915.0" w:type="dxa"/>
        <w:jc w:val="left"/>
        <w:tblInd w:w="-5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3885"/>
        <w:gridCol w:w="2700"/>
        <w:tblGridChange w:id="0">
          <w:tblGrid>
            <w:gridCol w:w="3330"/>
            <w:gridCol w:w="3885"/>
            <w:gridCol w:w="2700"/>
          </w:tblGrid>
        </w:tblGridChange>
      </w:tblGrid>
      <w:tr>
        <w:trPr>
          <w:cantSplit w:val="0"/>
          <w:trHeight w:val="480" w:hRule="atLeast"/>
          <w:tblHeader w:val="0"/>
        </w:trPr>
        <w:tc>
          <w:tcPr>
            <w:tcBorders>
              <w:top w:color="9bbb59" w:space="0" w:sz="6" w:val="single"/>
              <w:left w:color="000000" w:space="0" w:sz="0" w:val="nil"/>
              <w:bottom w:color="9bbb59" w:space="0" w:sz="6" w:val="single"/>
              <w:right w:color="9bbb59"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Niveau scolaire</w:t>
            </w:r>
          </w:p>
        </w:tc>
        <w:tc>
          <w:tcPr>
            <w:tcBorders>
              <w:top w:color="9bbb59" w:space="0" w:sz="6" w:val="single"/>
              <w:left w:color="000000" w:space="0" w:sz="0" w:val="nil"/>
              <w:bottom w:color="9bbb59" w:space="0" w:sz="6" w:val="single"/>
              <w:right w:color="9bbb59"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Lien avec le curriculum</w:t>
            </w:r>
          </w:p>
        </w:tc>
        <w:tc>
          <w:tcPr>
            <w:tcBorders>
              <w:top w:color="9bbb59" w:space="0" w:sz="6" w:val="single"/>
              <w:left w:color="000000" w:space="0" w:sz="0" w:val="nil"/>
              <w:bottom w:color="9bbb59" w:space="0" w:sz="6" w:val="single"/>
              <w:right w:color="9bbb59"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Niveau du CECRL</w:t>
            </w:r>
          </w:p>
        </w:tc>
      </w:tr>
      <w:tr>
        <w:trPr>
          <w:cantSplit w:val="0"/>
          <w:trHeight w:val="4041.6425781249995" w:hRule="atLeast"/>
          <w:tblHeader w:val="0"/>
        </w:trPr>
        <w:tc>
          <w:tcPr>
            <w:tcBorders>
              <w:top w:color="000000" w:space="0" w:sz="0" w:val="nil"/>
              <w:left w:color="9bbb59" w:space="0" w:sz="6" w:val="single"/>
              <w:bottom w:color="9bbb59" w:space="0" w:sz="6" w:val="single"/>
              <w:right w:color="9bbb59" w:space="0" w:sz="6"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Année 6, immersion </w:t>
            </w:r>
          </w:p>
          <w:p w:rsidR="00000000" w:rsidDel="00000000" w:rsidP="00000000" w:rsidRDefault="00000000" w:rsidRPr="00000000" w14:paraId="0000000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Année 10, Français de base</w:t>
            </w:r>
          </w:p>
        </w:tc>
        <w:tc>
          <w:tcPr>
            <w:tcBorders>
              <w:top w:color="000000" w:space="0" w:sz="0" w:val="nil"/>
              <w:left w:color="000000" w:space="0" w:sz="0" w:val="nil"/>
              <w:bottom w:color="9bbb59" w:space="0" w:sz="6" w:val="single"/>
              <w:right w:color="9bbb59" w:space="0" w:sz="6"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A1. Listening to understand</w:t>
            </w:r>
          </w:p>
          <w:p w:rsidR="00000000" w:rsidDel="00000000" w:rsidP="00000000" w:rsidRDefault="00000000" w:rsidRPr="00000000" w14:paraId="0000000A">
            <w:pPr>
              <w:spacing w:after="240" w:before="24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A2. Listening to interact</w:t>
            </w:r>
          </w:p>
          <w:p w:rsidR="00000000" w:rsidDel="00000000" w:rsidP="00000000" w:rsidRDefault="00000000" w:rsidRPr="00000000" w14:paraId="0000000B">
            <w:pPr>
              <w:spacing w:after="240" w:before="24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A3. Intercultural Understanding</w:t>
            </w:r>
          </w:p>
          <w:p w:rsidR="00000000" w:rsidDel="00000000" w:rsidP="00000000" w:rsidRDefault="00000000" w:rsidRPr="00000000" w14:paraId="0000000C">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B1. Speaking to Communicate</w:t>
            </w:r>
          </w:p>
          <w:p w:rsidR="00000000" w:rsidDel="00000000" w:rsidP="00000000" w:rsidRDefault="00000000" w:rsidRPr="00000000" w14:paraId="0000000D">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B2. Speaking to Interact</w:t>
            </w:r>
          </w:p>
          <w:p w:rsidR="00000000" w:rsidDel="00000000" w:rsidP="00000000" w:rsidRDefault="00000000" w:rsidRPr="00000000" w14:paraId="0000000F">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0">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40" w:before="0" w:line="240" w:lineRule="auto"/>
              <w:rPr>
                <w:rFonts w:ascii="Verdana" w:cs="Verdana" w:eastAsia="Verdana" w:hAnsi="Verdana"/>
              </w:rPr>
            </w:pPr>
            <w:r w:rsidDel="00000000" w:rsidR="00000000" w:rsidRPr="00000000">
              <w:rPr>
                <w:rFonts w:ascii="Verdana" w:cs="Verdana" w:eastAsia="Verdana" w:hAnsi="Verdana"/>
                <w:rtl w:val="0"/>
              </w:rPr>
              <w:t xml:space="preserve">B3. Intercultural Understanding</w:t>
            </w:r>
          </w:p>
        </w:tc>
        <w:tc>
          <w:tcPr>
            <w:tcBorders>
              <w:top w:color="000000" w:space="0" w:sz="0" w:val="nil"/>
              <w:left w:color="000000" w:space="0" w:sz="0" w:val="nil"/>
              <w:bottom w:color="9bbb59" w:space="0" w:sz="6" w:val="single"/>
              <w:right w:color="9bbb59"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A2 </w:t>
            </w:r>
          </w:p>
          <w:p w:rsidR="00000000" w:rsidDel="00000000" w:rsidP="00000000" w:rsidRDefault="00000000" w:rsidRPr="00000000" w14:paraId="00000012">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spacing w:after="240" w:befor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15">
      <w:pPr>
        <w:pStyle w:val="Heading1"/>
        <w:rPr/>
      </w:pPr>
      <w:bookmarkStart w:colFirst="0" w:colLast="0" w:name="_ccedpq77c17c" w:id="0"/>
      <w:bookmarkEnd w:id="0"/>
      <w:r w:rsidDel="00000000" w:rsidR="00000000" w:rsidRPr="00000000">
        <w:rPr>
          <w:rtl w:val="0"/>
        </w:rPr>
        <w:t xml:space="preserve">Résultat.s d’apprentissage</w:t>
      </w:r>
    </w:p>
    <w:tbl>
      <w:tblPr>
        <w:tblStyle w:val="Table2"/>
        <w:tblW w:w="10005.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05"/>
        <w:tblGridChange w:id="0">
          <w:tblGrid>
            <w:gridCol w:w="10005"/>
          </w:tblGrid>
        </w:tblGridChange>
      </w:tblGrid>
      <w:tr>
        <w:trPr>
          <w:cantSplit w:val="0"/>
          <w:trHeight w:val="480" w:hRule="atLeast"/>
          <w:tblHeader w:val="0"/>
        </w:trPr>
        <w:tc>
          <w:tcPr>
            <w:tcBorders>
              <w:top w:color="9bbb59" w:space="0" w:sz="6" w:val="single"/>
              <w:left w:color="9bbb59" w:space="0" w:sz="6" w:val="single"/>
              <w:bottom w:color="9bbb59" w:space="0" w:sz="6" w:val="single"/>
              <w:right w:color="9bbb59" w:space="0" w:sz="6" w:val="single"/>
            </w:tcBorders>
            <w:shd w:fill="e6eed5" w:val="clear"/>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b w:val="1"/>
                <w:bCs w:val="1"/>
                <w:sz w:val="24"/>
                <w:szCs w:val="24"/>
              </w:rPr>
            </w:pPr>
            <w:r w:rsidDel="00000000" w:rsidR="00000000" w:rsidRPr="00000000">
              <w:rPr>
                <w:rtl w:val="0"/>
              </w:rPr>
            </w:r>
          </w:p>
        </w:tc>
      </w:tr>
      <w:tr>
        <w:trPr>
          <w:cantSplit w:val="0"/>
          <w:trHeight w:val="480" w:hRule="atLeast"/>
          <w:tblHeader w:val="0"/>
        </w:trPr>
        <w:tc>
          <w:tcPr>
            <w:tcBorders>
              <w:top w:color="000000" w:space="0" w:sz="0" w:val="nil"/>
              <w:left w:color="9bbb59" w:space="0" w:sz="6" w:val="single"/>
              <w:bottom w:color="9bbb59" w:space="0" w:sz="6" w:val="single"/>
              <w:right w:color="9bbb59"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7">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Utiliser les conventions pour l’interaction, pour l’explication, l’impératif et il faut + infinitif</w:t>
            </w:r>
          </w:p>
          <w:p w:rsidR="00000000" w:rsidDel="00000000" w:rsidP="00000000" w:rsidRDefault="00000000" w:rsidRPr="00000000" w14:paraId="00000018">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 mettre en situation d’expert et en situation d’apprenant</w:t>
            </w:r>
          </w:p>
          <w:p w:rsidR="00000000" w:rsidDel="00000000" w:rsidP="00000000" w:rsidRDefault="00000000" w:rsidRPr="00000000" w14:paraId="00000019">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Utiliser des stratégies pour expliquer clairement et bien comprendre</w:t>
            </w:r>
          </w:p>
          <w:p w:rsidR="00000000" w:rsidDel="00000000" w:rsidP="00000000" w:rsidRDefault="00000000" w:rsidRPr="00000000" w14:paraId="0000001A">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Développer la spontanéité et la confiance à l’oral</w:t>
            </w:r>
            <w:r w:rsidDel="00000000" w:rsidR="00000000" w:rsidRPr="00000000">
              <w:rPr>
                <w:rtl w:val="0"/>
              </w:rPr>
            </w:r>
          </w:p>
        </w:tc>
      </w:tr>
    </w:tbl>
    <w:p w:rsidR="00000000" w:rsidDel="00000000" w:rsidP="00000000" w:rsidRDefault="00000000" w:rsidRPr="00000000" w14:paraId="0000001B">
      <w:pPr>
        <w:spacing w:after="240" w:before="240" w:lineRule="auto"/>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  </w:t>
      </w:r>
    </w:p>
    <w:p w:rsidR="00000000" w:rsidDel="00000000" w:rsidP="00000000" w:rsidRDefault="00000000" w:rsidRPr="00000000" w14:paraId="0000001C">
      <w:pPr>
        <w:pStyle w:val="Heading1"/>
        <w:rPr>
          <w:rFonts w:ascii="Verdana" w:cs="Verdana" w:eastAsia="Verdana" w:hAnsi="Verdana"/>
        </w:rPr>
      </w:pPr>
      <w:bookmarkStart w:colFirst="0" w:colLast="0" w:name="_a4zu9kv1gg0p" w:id="1"/>
      <w:bookmarkEnd w:id="1"/>
      <w:r w:rsidDel="00000000" w:rsidR="00000000" w:rsidRPr="00000000">
        <w:rPr>
          <w:rFonts w:ascii="Verdana" w:cs="Verdana" w:eastAsia="Verdana" w:hAnsi="Verdana"/>
          <w:rtl w:val="0"/>
        </w:rPr>
        <w:t xml:space="preserve"> Pistes de différenciation pédagogique</w:t>
      </w:r>
    </w:p>
    <w:tbl>
      <w:tblPr>
        <w:tblStyle w:val="Table3"/>
        <w:tblW w:w="10470.0" w:type="dxa"/>
        <w:jc w:val="left"/>
        <w:tblInd w:w="-6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470"/>
        <w:tblGridChange w:id="0">
          <w:tblGrid>
            <w:gridCol w:w="10470"/>
          </w:tblGrid>
        </w:tblGridChange>
      </w:tblGrid>
      <w:tr>
        <w:trPr>
          <w:cantSplit w:val="0"/>
          <w:trHeight w:val="564.5263671874999" w:hRule="atLeast"/>
          <w:tblHeader w:val="0"/>
        </w:trPr>
        <w:tc>
          <w:tcPr>
            <w:tcBorders>
              <w:top w:color="9bbb59" w:space="0" w:sz="6" w:val="single"/>
              <w:left w:color="9bbb59" w:space="0" w:sz="6" w:val="single"/>
              <w:bottom w:color="9bbb59" w:space="0" w:sz="6" w:val="single"/>
              <w:right w:color="9bbb59" w:space="0" w:sz="6" w:val="single"/>
            </w:tcBorders>
            <w:shd w:fill="e6eed5" w:val="clear"/>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(Appui universel/ciblé/spécialisé)</w:t>
            </w:r>
          </w:p>
        </w:tc>
      </w:tr>
      <w:tr>
        <w:trPr>
          <w:cantSplit w:val="0"/>
          <w:trHeight w:val="480" w:hRule="atLeast"/>
          <w:tblHeader w:val="0"/>
        </w:trPr>
        <w:tc>
          <w:tcPr>
            <w:tcBorders>
              <w:top w:color="000000" w:space="0" w:sz="0" w:val="nil"/>
              <w:left w:color="9bbb59" w:space="0" w:sz="6" w:val="single"/>
              <w:bottom w:color="9bbb59" w:space="0" w:sz="6" w:val="single"/>
              <w:right w:color="9bbb59"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b w:val="1"/>
                <w:bCs w:val="1"/>
                <w:sz w:val="24"/>
                <w:szCs w:val="24"/>
                <w:rtl w:val="0"/>
              </w:rPr>
              <w:t xml:space="preserve">Différenciation de niveaux de compétences des cartes (</w:t>
            </w:r>
            <w:hyperlink r:id="rId7">
              <w:r w:rsidDel="00000000" w:rsidR="00000000" w:rsidRPr="00000000">
                <w:rPr>
                  <w:rFonts w:ascii="Verdana" w:cs="Verdana" w:eastAsia="Verdana" w:hAnsi="Verdana"/>
                  <w:b w:val="1"/>
                  <w:bCs w:val="1"/>
                  <w:color w:val="1155cc"/>
                  <w:sz w:val="24"/>
                  <w:szCs w:val="24"/>
                  <w:u w:val="single"/>
                  <w:rtl w:val="0"/>
                </w:rPr>
                <w:t xml:space="preserve">Voici le cartes à imprimer</w:t>
              </w:r>
            </w:hyperlink>
            <w:r w:rsidDel="00000000" w:rsidR="00000000" w:rsidRPr="00000000">
              <w:rPr>
                <w:rFonts w:ascii="Verdana" w:cs="Verdana" w:eastAsia="Verdana" w:hAnsi="Verdana"/>
                <w:b w:val="1"/>
                <w:bCs w:val="1"/>
                <w:sz w:val="24"/>
                <w:szCs w:val="24"/>
                <w:rtl w:val="0"/>
              </w:rPr>
              <w:t xml:space="preserve">. Elles sont </w:t>
            </w:r>
            <w:hyperlink r:id="rId8">
              <w:r w:rsidDel="00000000" w:rsidR="00000000" w:rsidRPr="00000000">
                <w:rPr>
                  <w:rFonts w:ascii="Verdana" w:cs="Verdana" w:eastAsia="Verdana" w:hAnsi="Verdana"/>
                  <w:b w:val="1"/>
                  <w:bCs w:val="1"/>
                  <w:color w:val="1155cc"/>
                  <w:sz w:val="24"/>
                  <w:szCs w:val="24"/>
                  <w:u w:val="single"/>
                  <w:rtl w:val="0"/>
                </w:rPr>
                <w:t xml:space="preserve">également disponibles sur Canva</w:t>
              </w:r>
            </w:hyperlink>
            <w:r w:rsidDel="00000000" w:rsidR="00000000" w:rsidRPr="00000000">
              <w:rPr>
                <w:rFonts w:ascii="Verdana" w:cs="Verdana" w:eastAsia="Verdana" w:hAnsi="Verdana"/>
                <w:b w:val="1"/>
                <w:bCs w:val="1"/>
                <w:sz w:val="24"/>
                <w:szCs w:val="24"/>
                <w:rtl w:val="0"/>
              </w:rPr>
              <w:t xml:space="preserv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F">
            <w:pPr>
              <w:numPr>
                <w:ilvl w:val="0"/>
                <w:numId w:val="11"/>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Cartes compétences mystère avec un point rouge : niveau A2.2 - B1.1</w:t>
            </w:r>
          </w:p>
          <w:p w:rsidR="00000000" w:rsidDel="00000000" w:rsidP="00000000" w:rsidRDefault="00000000" w:rsidRPr="00000000" w14:paraId="00000020">
            <w:pPr>
              <w:numPr>
                <w:ilvl w:val="0"/>
                <w:numId w:val="11"/>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Cartes compétences mystère avec un point vert : niveau A1.2 - A2.1</w:t>
            </w:r>
          </w:p>
          <w:p w:rsidR="00000000" w:rsidDel="00000000" w:rsidP="00000000" w:rsidRDefault="00000000" w:rsidRPr="00000000" w14:paraId="00000021">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Adaptations globale par niveau du curriculum FLS : </w:t>
            </w:r>
          </w:p>
          <w:p w:rsidR="00000000" w:rsidDel="00000000" w:rsidP="00000000" w:rsidRDefault="00000000" w:rsidRPr="00000000" w14:paraId="00000022">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--- 3e à 4e année (français de base)</w:t>
            </w:r>
            <w:r w:rsidDel="00000000" w:rsidR="00000000" w:rsidRPr="00000000">
              <w:rPr>
                <w:rFonts w:ascii="Verdana" w:cs="Verdana" w:eastAsia="Verdana" w:hAnsi="Verdana"/>
                <w:sz w:val="24"/>
                <w:szCs w:val="24"/>
                <w:rtl w:val="0"/>
              </w:rPr>
              <w:t xml:space="preserve"> (comprendre et expliquer simplement)</w:t>
            </w:r>
          </w:p>
          <w:p w:rsidR="00000000" w:rsidDel="00000000" w:rsidP="00000000" w:rsidRDefault="00000000" w:rsidRPr="00000000" w14:paraId="00000023">
            <w:pPr>
              <w:numPr>
                <w:ilvl w:val="0"/>
                <w:numId w:val="5"/>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Limiter l’explication à 3 étapes maximum</w:t>
            </w:r>
          </w:p>
          <w:p w:rsidR="00000000" w:rsidDel="00000000" w:rsidP="00000000" w:rsidRDefault="00000000" w:rsidRPr="00000000" w14:paraId="00000024">
            <w:pPr>
              <w:numPr>
                <w:ilvl w:val="0"/>
                <w:numId w:val="5"/>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Autoriser les gestes, les dessins, les mot-clés</w:t>
            </w:r>
          </w:p>
          <w:p w:rsidR="00000000" w:rsidDel="00000000" w:rsidP="00000000" w:rsidRDefault="00000000" w:rsidRPr="00000000" w14:paraId="00000025">
            <w:pPr>
              <w:numPr>
                <w:ilvl w:val="0"/>
                <w:numId w:val="5"/>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Utiliser surtout:</w:t>
            </w:r>
          </w:p>
          <w:p w:rsidR="00000000" w:rsidDel="00000000" w:rsidP="00000000" w:rsidRDefault="00000000" w:rsidRPr="00000000" w14:paraId="00000026">
            <w:pPr>
              <w:numPr>
                <w:ilvl w:val="1"/>
                <w:numId w:val="5"/>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L’impératif au “tu /vous”</w:t>
            </w:r>
          </w:p>
          <w:p w:rsidR="00000000" w:rsidDel="00000000" w:rsidP="00000000" w:rsidRDefault="00000000" w:rsidRPr="00000000" w14:paraId="00000027">
            <w:pPr>
              <w:numPr>
                <w:ilvl w:val="1"/>
                <w:numId w:val="5"/>
              </w:numPr>
              <w:spacing w:after="24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 phrases modèles répétées</w:t>
            </w:r>
          </w:p>
          <w:p w:rsidR="00000000" w:rsidDel="00000000" w:rsidP="00000000" w:rsidRDefault="00000000" w:rsidRPr="00000000" w14:paraId="0000002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Exemples de cartes “compétence mystère” (simplifiées)</w:t>
            </w:r>
          </w:p>
          <w:p w:rsidR="00000000" w:rsidDel="00000000" w:rsidP="00000000" w:rsidRDefault="00000000" w:rsidRPr="00000000" w14:paraId="0000002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Comment: </w:t>
            </w:r>
          </w:p>
          <w:p w:rsidR="00000000" w:rsidDel="00000000" w:rsidP="00000000" w:rsidRDefault="00000000" w:rsidRPr="00000000" w14:paraId="0000002A">
            <w:pPr>
              <w:numPr>
                <w:ilvl w:val="0"/>
                <w:numId w:val="16"/>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Faire un avion en papier</w:t>
            </w:r>
          </w:p>
          <w:p w:rsidR="00000000" w:rsidDel="00000000" w:rsidP="00000000" w:rsidRDefault="00000000" w:rsidRPr="00000000" w14:paraId="0000002B">
            <w:pPr>
              <w:numPr>
                <w:ilvl w:val="0"/>
                <w:numId w:val="16"/>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 laver les mains</w:t>
            </w:r>
          </w:p>
          <w:p w:rsidR="00000000" w:rsidDel="00000000" w:rsidP="00000000" w:rsidRDefault="00000000" w:rsidRPr="00000000" w14:paraId="0000002C">
            <w:pPr>
              <w:numPr>
                <w:ilvl w:val="0"/>
                <w:numId w:val="16"/>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Jouer à pierre-feuille-ciseaux</w:t>
            </w:r>
          </w:p>
          <w:p w:rsidR="00000000" w:rsidDel="00000000" w:rsidP="00000000" w:rsidRDefault="00000000" w:rsidRPr="00000000" w14:paraId="0000002D">
            <w:pPr>
              <w:numPr>
                <w:ilvl w:val="0"/>
                <w:numId w:val="16"/>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Tracer une étoile</w:t>
            </w:r>
            <w:r w:rsidDel="00000000" w:rsidR="00000000" w:rsidRPr="00000000">
              <w:rPr>
                <w:rtl w:val="0"/>
              </w:rPr>
            </w:r>
          </w:p>
          <w:p w:rsidR="00000000" w:rsidDel="00000000" w:rsidP="00000000" w:rsidRDefault="00000000" w:rsidRPr="00000000" w14:paraId="0000002E">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--- 5e année (français de base) </w:t>
            </w:r>
            <w:r w:rsidDel="00000000" w:rsidR="00000000" w:rsidRPr="00000000">
              <w:rPr>
                <w:rFonts w:ascii="Verdana" w:cs="Verdana" w:eastAsia="Verdana" w:hAnsi="Verdana"/>
                <w:sz w:val="24"/>
                <w:szCs w:val="24"/>
                <w:rtl w:val="0"/>
              </w:rPr>
              <w:t xml:space="preserve"> (expliquer, interagir, clarifier)</w:t>
            </w:r>
          </w:p>
          <w:p w:rsidR="00000000" w:rsidDel="00000000" w:rsidP="00000000" w:rsidRDefault="00000000" w:rsidRPr="00000000" w14:paraId="0000002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Ajouts possibles: </w:t>
            </w:r>
          </w:p>
          <w:p w:rsidR="00000000" w:rsidDel="00000000" w:rsidP="00000000" w:rsidRDefault="00000000" w:rsidRPr="00000000" w14:paraId="00000030">
            <w:pPr>
              <w:numPr>
                <w:ilvl w:val="0"/>
                <w:numId w:val="19"/>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Introduire </w:t>
            </w:r>
            <w:r w:rsidDel="00000000" w:rsidR="00000000" w:rsidRPr="00000000">
              <w:rPr>
                <w:rFonts w:ascii="Verdana" w:cs="Verdana" w:eastAsia="Verdana" w:hAnsi="Verdana"/>
                <w:i w:val="1"/>
                <w:iCs w:val="1"/>
                <w:sz w:val="24"/>
                <w:szCs w:val="24"/>
                <w:rtl w:val="0"/>
              </w:rPr>
              <w:t xml:space="preserve">il faut + infinitif</w:t>
            </w:r>
          </w:p>
          <w:p w:rsidR="00000000" w:rsidDel="00000000" w:rsidP="00000000" w:rsidRDefault="00000000" w:rsidRPr="00000000" w14:paraId="00000031">
            <w:pPr>
              <w:numPr>
                <w:ilvl w:val="0"/>
                <w:numId w:val="19"/>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Demander: </w:t>
            </w:r>
          </w:p>
          <w:p w:rsidR="00000000" w:rsidDel="00000000" w:rsidP="00000000" w:rsidRDefault="00000000" w:rsidRPr="00000000" w14:paraId="00000032">
            <w:pPr>
              <w:numPr>
                <w:ilvl w:val="1"/>
                <w:numId w:val="19"/>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connecteur obligatoire</w:t>
            </w:r>
          </w:p>
          <w:p w:rsidR="00000000" w:rsidDel="00000000" w:rsidP="00000000" w:rsidRDefault="00000000" w:rsidRPr="00000000" w14:paraId="00000033">
            <w:pPr>
              <w:numPr>
                <w:ilvl w:val="1"/>
                <w:numId w:val="19"/>
              </w:numPr>
              <w:spacing w:after="24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question de vérification</w:t>
            </w:r>
          </w:p>
          <w:p w:rsidR="00000000" w:rsidDel="00000000" w:rsidP="00000000" w:rsidRDefault="00000000" w:rsidRPr="00000000" w14:paraId="00000034">
            <w:pPr>
              <w:spacing w:after="240" w:before="240"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Exemple de critères de succès adaptés</w:t>
            </w:r>
          </w:p>
          <w:p w:rsidR="00000000" w:rsidDel="00000000" w:rsidP="00000000" w:rsidRDefault="00000000" w:rsidRPr="00000000" w14:paraId="00000035">
            <w:pPr>
              <w:numPr>
                <w:ilvl w:val="0"/>
                <w:numId w:val="6"/>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J’explique en français</w:t>
            </w:r>
          </w:p>
          <w:p w:rsidR="00000000" w:rsidDel="00000000" w:rsidP="00000000" w:rsidRDefault="00000000" w:rsidRPr="00000000" w14:paraId="00000036">
            <w:pPr>
              <w:numPr>
                <w:ilvl w:val="0"/>
                <w:numId w:val="6"/>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J’utilise «il faut + infinitif» OU l’impératif</w:t>
            </w:r>
          </w:p>
          <w:p w:rsidR="00000000" w:rsidDel="00000000" w:rsidP="00000000" w:rsidRDefault="00000000" w:rsidRPr="00000000" w14:paraId="00000037">
            <w:pPr>
              <w:numPr>
                <w:ilvl w:val="0"/>
                <w:numId w:val="6"/>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 vérifie si mon partenaire comprend (question de vérification)</w:t>
            </w:r>
          </w:p>
          <w:p w:rsidR="00000000" w:rsidDel="00000000" w:rsidP="00000000" w:rsidRDefault="00000000" w:rsidRPr="00000000" w14:paraId="00000038">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Soutien linguistique spécifique</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39">
            <w:pPr>
              <w:spacing w:after="240" w:before="240" w:lineRule="auto"/>
              <w:ind w:left="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Banque de phrases (affichage / carte individuelle)</w:t>
            </w:r>
          </w:p>
          <w:p w:rsidR="00000000" w:rsidDel="00000000" w:rsidP="00000000" w:rsidRDefault="00000000" w:rsidRPr="00000000" w14:paraId="0000003A">
            <w:pPr>
              <w:numPr>
                <w:ilvl w:val="0"/>
                <w:numId w:val="24"/>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Pour expliquer:</w:t>
            </w:r>
          </w:p>
          <w:p w:rsidR="00000000" w:rsidDel="00000000" w:rsidP="00000000" w:rsidRDefault="00000000" w:rsidRPr="00000000" w14:paraId="0000003B">
            <w:pPr>
              <w:numPr>
                <w:ilvl w:val="1"/>
                <w:numId w:val="2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D’abord…</w:t>
            </w:r>
          </w:p>
          <w:p w:rsidR="00000000" w:rsidDel="00000000" w:rsidP="00000000" w:rsidRDefault="00000000" w:rsidRPr="00000000" w14:paraId="0000003C">
            <w:pPr>
              <w:numPr>
                <w:ilvl w:val="1"/>
                <w:numId w:val="2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Ensuite…</w:t>
            </w:r>
          </w:p>
          <w:p w:rsidR="00000000" w:rsidDel="00000000" w:rsidP="00000000" w:rsidRDefault="00000000" w:rsidRPr="00000000" w14:paraId="0000003D">
            <w:pPr>
              <w:numPr>
                <w:ilvl w:val="1"/>
                <w:numId w:val="2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Il faut….</w:t>
            </w:r>
          </w:p>
          <w:p w:rsidR="00000000" w:rsidDel="00000000" w:rsidP="00000000" w:rsidRDefault="00000000" w:rsidRPr="00000000" w14:paraId="0000003E">
            <w:pPr>
              <w:numPr>
                <w:ilvl w:val="1"/>
                <w:numId w:val="2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Attention …</w:t>
            </w:r>
          </w:p>
          <w:p w:rsidR="00000000" w:rsidDel="00000000" w:rsidP="00000000" w:rsidRDefault="00000000" w:rsidRPr="00000000" w14:paraId="0000003F">
            <w:pPr>
              <w:numPr>
                <w:ilvl w:val="0"/>
                <w:numId w:val="24"/>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Pour interagir: </w:t>
            </w:r>
          </w:p>
          <w:p w:rsidR="00000000" w:rsidDel="00000000" w:rsidP="00000000" w:rsidRDefault="00000000" w:rsidRPr="00000000" w14:paraId="00000040">
            <w:pPr>
              <w:numPr>
                <w:ilvl w:val="1"/>
                <w:numId w:val="2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Répète, s’il vous plait.</w:t>
            </w:r>
          </w:p>
          <w:p w:rsidR="00000000" w:rsidDel="00000000" w:rsidP="00000000" w:rsidRDefault="00000000" w:rsidRPr="00000000" w14:paraId="00000041">
            <w:pPr>
              <w:numPr>
                <w:ilvl w:val="1"/>
                <w:numId w:val="2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 ne comprends pas.</w:t>
            </w:r>
          </w:p>
          <w:p w:rsidR="00000000" w:rsidDel="00000000" w:rsidP="00000000" w:rsidRDefault="00000000" w:rsidRPr="00000000" w14:paraId="00000042">
            <w:pPr>
              <w:numPr>
                <w:ilvl w:val="1"/>
                <w:numId w:val="2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Comme ça ? </w:t>
            </w:r>
          </w:p>
          <w:p w:rsidR="00000000" w:rsidDel="00000000" w:rsidP="00000000" w:rsidRDefault="00000000" w:rsidRPr="00000000" w14:paraId="00000043">
            <w:pPr>
              <w:numPr>
                <w:ilvl w:val="1"/>
                <w:numId w:val="24"/>
              </w:numPr>
              <w:spacing w:after="24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Est-ce correct ? </w:t>
            </w:r>
          </w:p>
          <w:p w:rsidR="00000000" w:rsidDel="00000000" w:rsidP="00000000" w:rsidRDefault="00000000" w:rsidRPr="00000000" w14:paraId="00000044">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Appui ciblé (pour des élèves ayant des difficultés d’apprentissage)</w:t>
            </w:r>
          </w:p>
          <w:p w:rsidR="00000000" w:rsidDel="00000000" w:rsidP="00000000" w:rsidRDefault="00000000" w:rsidRPr="00000000" w14:paraId="0000004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Cartes de compétences simplifiées</w:t>
            </w:r>
          </w:p>
          <w:p w:rsidR="00000000" w:rsidDel="00000000" w:rsidP="00000000" w:rsidRDefault="00000000" w:rsidRPr="00000000" w14:paraId="00000046">
            <w:pPr>
              <w:numPr>
                <w:ilvl w:val="0"/>
                <w:numId w:val="1"/>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Moins d’étapes</w:t>
            </w:r>
          </w:p>
          <w:p w:rsidR="00000000" w:rsidDel="00000000" w:rsidP="00000000" w:rsidRDefault="00000000" w:rsidRPr="00000000" w14:paraId="00000047">
            <w:pPr>
              <w:numPr>
                <w:ilvl w:val="0"/>
                <w:numId w:val="1"/>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Vocabulaire controle</w:t>
            </w:r>
          </w:p>
          <w:p w:rsidR="00000000" w:rsidDel="00000000" w:rsidP="00000000" w:rsidRDefault="00000000" w:rsidRPr="00000000" w14:paraId="0000004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Droit de: </w:t>
            </w:r>
          </w:p>
          <w:p w:rsidR="00000000" w:rsidDel="00000000" w:rsidP="00000000" w:rsidRDefault="00000000" w:rsidRPr="00000000" w14:paraId="00000049">
            <w:pPr>
              <w:numPr>
                <w:ilvl w:val="0"/>
                <w:numId w:val="17"/>
              </w:numPr>
              <w:spacing w:after="24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Lire ses phrases, Pointer des images</w:t>
            </w:r>
          </w:p>
          <w:p w:rsidR="00000000" w:rsidDel="00000000" w:rsidP="00000000" w:rsidRDefault="00000000" w:rsidRPr="00000000" w14:paraId="0000004A">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 xml:space="preserve">Préparation avec un partenaire ou l’enseignant</w:t>
            </w:r>
            <w:r w:rsidDel="00000000" w:rsidR="00000000" w:rsidRPr="00000000">
              <w:rPr>
                <w:rtl w:val="0"/>
              </w:rPr>
            </w:r>
          </w:p>
          <w:p w:rsidR="00000000" w:rsidDel="00000000" w:rsidP="00000000" w:rsidRDefault="00000000" w:rsidRPr="00000000" w14:paraId="0000004B">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Outils concrets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4C">
            <w:pPr>
              <w:numPr>
                <w:ilvl w:val="0"/>
                <w:numId w:val="14"/>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Organisateur graphique: </w:t>
            </w:r>
          </w:p>
          <w:p w:rsidR="00000000" w:rsidDel="00000000" w:rsidP="00000000" w:rsidRDefault="00000000" w:rsidRPr="00000000" w14:paraId="0000004D">
            <w:pPr>
              <w:numPr>
                <w:ilvl w:val="1"/>
                <w:numId w:val="14"/>
              </w:numPr>
              <w:spacing w:after="0" w:afterAutospacing="0" w:before="0" w:beforeAutospacing="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Étape 1 / Etape 2 / Etape 3, etc..</w:t>
            </w:r>
          </w:p>
          <w:p w:rsidR="00000000" w:rsidDel="00000000" w:rsidP="00000000" w:rsidRDefault="00000000" w:rsidRPr="00000000" w14:paraId="0000004E">
            <w:pPr>
              <w:numPr>
                <w:ilvl w:val="0"/>
                <w:numId w:val="14"/>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Phrases à trous: Il faut _________. D’abord, ________.</w:t>
            </w:r>
            <w:r w:rsidDel="00000000" w:rsidR="00000000" w:rsidRPr="00000000">
              <w:rPr>
                <w:rtl w:val="0"/>
              </w:rPr>
            </w:r>
          </w:p>
        </w:tc>
      </w:tr>
    </w:tbl>
    <w:p w:rsidR="00000000" w:rsidDel="00000000" w:rsidP="00000000" w:rsidRDefault="00000000" w:rsidRPr="00000000" w14:paraId="0000004F">
      <w:pPr>
        <w:pStyle w:val="Heading1"/>
        <w:spacing w:after="240" w:before="240" w:lineRule="auto"/>
        <w:ind w:right="-986.4566929133849"/>
        <w:rPr/>
      </w:pPr>
      <w:bookmarkStart w:colFirst="0" w:colLast="0" w:name="_2bmnzuofkvr7" w:id="2"/>
      <w:bookmarkEnd w:id="2"/>
      <w:r w:rsidDel="00000000" w:rsidR="00000000" w:rsidRPr="00000000">
        <w:rPr>
          <w:rtl w:val="0"/>
        </w:rPr>
        <w:t xml:space="preserve">Déroulement de l’activité d’apprentissage</w:t>
      </w:r>
    </w:p>
    <w:p w:rsidR="00000000" w:rsidDel="00000000" w:rsidP="00000000" w:rsidRDefault="00000000" w:rsidRPr="00000000" w14:paraId="00000050">
      <w:pPr>
        <w:pStyle w:val="Heading2"/>
        <w:rPr/>
      </w:pPr>
      <w:bookmarkStart w:colFirst="0" w:colLast="0" w:name="_dc3nat3nn8v3" w:id="3"/>
      <w:bookmarkEnd w:id="3"/>
      <w:r w:rsidDel="00000000" w:rsidR="00000000" w:rsidRPr="00000000">
        <w:rPr>
          <w:rtl w:val="0"/>
        </w:rPr>
        <w:t xml:space="preserve">1. La mise en route</w:t>
      </w:r>
    </w:p>
    <w:tbl>
      <w:tblPr>
        <w:tblStyle w:val="Table4"/>
        <w:tblW w:w="1120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6750"/>
        <w:gridCol w:w="3030"/>
        <w:tblGridChange w:id="0">
          <w:tblGrid>
            <w:gridCol w:w="1425"/>
            <w:gridCol w:w="6750"/>
            <w:gridCol w:w="3030"/>
          </w:tblGrid>
        </w:tblGridChange>
      </w:tblGrid>
      <w:tr>
        <w:trPr>
          <w:cantSplit w:val="0"/>
          <w:trHeight w:val="407.373046875" w:hRule="atLeast"/>
          <w:tblHeader w:val="0"/>
        </w:trPr>
        <w:tc>
          <w:tcPr>
            <w:gridSpan w:val="2"/>
            <w:tcBorders>
              <w:top w:color="fff185" w:space="0" w:sz="6" w:val="single"/>
              <w:left w:color="fff185" w:space="0" w:sz="6" w:val="single"/>
              <w:bottom w:color="fff185" w:space="0" w:sz="6" w:val="single"/>
              <w:right w:color="fff185" w:space="0" w:sz="6" w:val="single"/>
            </w:tcBorders>
            <w:shd w:fill="fff185" w:val="clear"/>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ind w:left="0" w:firstLine="0"/>
              <w:rPr>
                <w:rFonts w:ascii="Verdana" w:cs="Verdana" w:eastAsia="Verdana" w:hAnsi="Verdana"/>
                <w:b w:val="1"/>
                <w:bCs w:val="1"/>
                <w:sz w:val="24"/>
                <w:szCs w:val="24"/>
              </w:rPr>
            </w:pPr>
            <w:r w:rsidDel="00000000" w:rsidR="00000000" w:rsidRPr="00000000">
              <w:rPr>
                <w:rtl w:val="0"/>
              </w:rPr>
            </w:r>
          </w:p>
        </w:tc>
        <w:tc>
          <w:tcPr>
            <w:tcBorders>
              <w:top w:color="fff185" w:space="0" w:sz="6" w:val="single"/>
              <w:left w:color="000000" w:space="0" w:sz="0" w:val="nil"/>
              <w:bottom w:color="fff185" w:space="0" w:sz="6" w:val="single"/>
              <w:right w:color="fff185" w:space="0" w:sz="6" w:val="single"/>
            </w:tcBorders>
            <w:shd w:fill="fff185" w:val="clear"/>
            <w:tcMar>
              <w:top w:w="0.0" w:type="dxa"/>
              <w:left w:w="100.0" w:type="dxa"/>
              <w:bottom w:w="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w:t>
            </w:r>
          </w:p>
        </w:tc>
      </w:tr>
      <w:tr>
        <w:trPr>
          <w:cantSplit w:val="0"/>
          <w:trHeight w:val="757.119140625" w:hRule="atLeast"/>
          <w:tblHeader w:val="0"/>
        </w:trPr>
        <w:tc>
          <w:tcPr>
            <w:tcBorders>
              <w:top w:color="000000" w:space="0" w:sz="0" w:val="nil"/>
              <w:left w:color="fff185" w:space="0" w:sz="6" w:val="single"/>
              <w:bottom w:color="fff185" w:space="0" w:sz="6" w:val="single"/>
              <w:right w:color="fff185"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Temps prévu</w:t>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Activités</w:t>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Matériaux, ressources, technologies</w:t>
            </w:r>
          </w:p>
        </w:tc>
      </w:tr>
      <w:tr>
        <w:trPr>
          <w:cantSplit w:val="0"/>
          <w:trHeight w:val="4425" w:hRule="atLeast"/>
          <w:tblHeader w:val="0"/>
        </w:trPr>
        <w:tc>
          <w:tcPr>
            <w:tcBorders>
              <w:top w:color="000000" w:space="0" w:sz="0" w:val="nil"/>
              <w:left w:color="fff185" w:space="0" w:sz="6" w:val="single"/>
              <w:bottom w:color="fff2cc" w:space="0" w:sz="6" w:val="single"/>
              <w:right w:color="fff185"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20 minutes</w:t>
            </w:r>
          </w:p>
        </w:tc>
        <w:tc>
          <w:tcPr>
            <w:tcBorders>
              <w:top w:color="000000" w:space="0" w:sz="0" w:val="nil"/>
              <w:left w:color="000000" w:space="0" w:sz="0" w:val="nil"/>
              <w:bottom w:color="fff2cc"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L’enseignant explique qu’il a assisté à une conférence d’enseignants, raconte ses expériences, à qui il a parlé, qu’est-ce qui l’a inspiré le plus. </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L’enseignant peut montrer des brochures, des photos prises durant la conférence.</w:t>
            </w:r>
          </w:p>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L’enseignant peut insister sur l'importance de l’apprentissage à vie et de l’ouverture à l’expertise de ses pairs.</w:t>
            </w:r>
          </w:p>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 grand groupe, demandez :</w:t>
            </w:r>
          </w:p>
          <w:p w:rsidR="00000000" w:rsidDel="00000000" w:rsidP="00000000" w:rsidRDefault="00000000" w:rsidRPr="00000000" w14:paraId="0000005C">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Qu’est‑ce qui rend une explication facile à suivre ?</w:t>
            </w:r>
          </w:p>
          <w:p w:rsidR="00000000" w:rsidDel="00000000" w:rsidP="00000000" w:rsidRDefault="00000000" w:rsidRPr="00000000" w14:paraId="0000005D">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Quels mots et phrases aident à l’explication (Connecteurs : d’abord, ensuite, maintenant, mais, alors, encore, en plus, et puis, attention…) ? </w:t>
            </w:r>
          </w:p>
          <w:p w:rsidR="00000000" w:rsidDel="00000000" w:rsidP="00000000" w:rsidRDefault="00000000" w:rsidRPr="00000000" w14:paraId="0000005E">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Quels mots et phrases aident à l’interaction (Interrompre poliment pour faire répéter, s’assurer que l’interlocuteur à bien compris)</w:t>
            </w:r>
          </w:p>
          <w:p w:rsidR="00000000" w:rsidDel="00000000" w:rsidP="00000000" w:rsidRDefault="00000000" w:rsidRPr="00000000" w14:paraId="0000005F">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Quels temps pour les verbes? L’impératif, il faut + infinitif</w:t>
            </w:r>
          </w:p>
          <w:p w:rsidR="00000000" w:rsidDel="00000000" w:rsidP="00000000" w:rsidRDefault="00000000" w:rsidRPr="00000000" w14:paraId="00000060">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Quelles stratégies aident ? (les gestes, les expressions du visage, les visuels, l’utilisation de la bonne </w:t>
            </w:r>
            <w:r w:rsidDel="00000000" w:rsidR="00000000" w:rsidRPr="00000000">
              <w:rPr>
                <w:rFonts w:ascii="Verdana" w:cs="Verdana" w:eastAsia="Verdana" w:hAnsi="Verdana"/>
                <w:rtl w:val="0"/>
              </w:rPr>
              <w:t xml:space="preserve">grammaire, etc.) </w:t>
            </w:r>
          </w:p>
          <w:p w:rsidR="00000000" w:rsidDel="00000000" w:rsidP="00000000" w:rsidRDefault="00000000" w:rsidRPr="00000000" w14:paraId="00000061">
            <w:pPr>
              <w:numPr>
                <w:ilvl w:val="1"/>
                <w:numId w:val="3"/>
              </w:numPr>
              <w:spacing w:after="24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Attention pour le jeu : “la démonstration” est parfois interdite par la carte !</w:t>
            </w:r>
          </w:p>
          <w:p w:rsidR="00000000" w:rsidDel="00000000" w:rsidP="00000000" w:rsidRDefault="00000000" w:rsidRPr="00000000" w14:paraId="00000062">
            <w:pPr>
              <w:spacing w:after="240" w:before="240" w:lineRule="auto"/>
              <w:rPr>
                <w:rFonts w:ascii="Verdana" w:cs="Verdana" w:eastAsia="Verdana" w:hAnsi="Verdana"/>
                <w:b w:val="1"/>
                <w:bCs w:val="1"/>
              </w:rPr>
            </w:pPr>
            <w:r w:rsidDel="00000000" w:rsidR="00000000" w:rsidRPr="00000000">
              <w:rPr>
                <w:rFonts w:ascii="Verdana" w:cs="Verdana" w:eastAsia="Verdana" w:hAnsi="Verdana"/>
                <w:rtl w:val="0"/>
              </w:rPr>
              <w:t xml:space="preserve">Notez 4–5 idées au tableau.</w:t>
            </w: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Consignes : </w:t>
            </w:r>
            <w:r w:rsidDel="00000000" w:rsidR="00000000" w:rsidRPr="00000000">
              <w:rPr>
                <w:rFonts w:ascii="Verdana" w:cs="Verdana" w:eastAsia="Verdana" w:hAnsi="Verdana"/>
                <w:rtl w:val="0"/>
              </w:rPr>
              <w:t xml:space="preserve">vous allez piocher une carte ‘compétence mystère’ et vous serez mis en situation d’expliquer à un camarade clairement comment faire cette compétence. Vous pouvez tirer une nouvelle carte si celle que vous avez pioché ne vous convient pas.</w:t>
            </w:r>
          </w:p>
          <w:p w:rsidR="00000000" w:rsidDel="00000000" w:rsidP="00000000" w:rsidRDefault="00000000" w:rsidRPr="00000000" w14:paraId="0000006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Voici un exemple </w:t>
            </w:r>
          </w:p>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L’enseignant.e pioche une carte et montre comment il ou elle expliquerait à quelqu'un comment faire faire la compétence en question. L’enseignant.e suit les règles sur la carte piochée (par exemple, lorsqu’on n’a pas le droit de “démontrer”).</w:t>
            </w:r>
          </w:p>
          <w:p w:rsidR="00000000" w:rsidDel="00000000" w:rsidP="00000000" w:rsidRDefault="00000000" w:rsidRPr="00000000" w14:paraId="0000006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Quels sont nos critères de succès ? </w:t>
            </w:r>
          </w:p>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Réussir à faire apprendre à son camarade une nouvelle compétence</w:t>
            </w:r>
          </w:p>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Utiliser l’impératif et/OU Il faut + Infinitif</w:t>
            </w:r>
          </w:p>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Utiliser la langue pour expliquer et pour interagir </w:t>
            </w:r>
            <w:r w:rsidDel="00000000" w:rsidR="00000000" w:rsidRPr="00000000">
              <w:rPr>
                <w:rFonts w:ascii="Verdana" w:cs="Verdana" w:eastAsia="Verdana" w:hAnsi="Verdana"/>
                <w:rtl w:val="0"/>
              </w:rPr>
              <w:t xml:space="preserve">(cf. poster)</w:t>
            </w:r>
            <w:r w:rsidDel="00000000" w:rsidR="00000000" w:rsidRPr="00000000">
              <w:rPr>
                <w:rtl w:val="0"/>
              </w:rPr>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Utiliser les stratégies pour aider à bien expliquer</w:t>
            </w:r>
          </w:p>
        </w:tc>
        <w:tc>
          <w:tcPr>
            <w:tcBorders>
              <w:top w:color="000000" w:space="0" w:sz="0" w:val="nil"/>
              <w:left w:color="000000" w:space="0" w:sz="0" w:val="nil"/>
              <w:bottom w:color="fff2cc"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b w:val="1"/>
                <w:bCs w:val="1"/>
                <w:color w:val="444746"/>
                <w:sz w:val="21"/>
                <w:szCs w:val="21"/>
              </w:rPr>
            </w:pPr>
            <w:hyperlink r:id="rId9">
              <w:r w:rsidDel="00000000" w:rsidR="00000000" w:rsidRPr="00000000">
                <w:rPr>
                  <w:rFonts w:ascii="Verdana" w:cs="Verdana" w:eastAsia="Verdana" w:hAnsi="Verdana"/>
                  <w:b w:val="1"/>
                  <w:bCs w:val="1"/>
                  <w:color w:val="1155cc"/>
                  <w:sz w:val="18"/>
                  <w:szCs w:val="18"/>
                  <w:u w:val="single"/>
                  <w:rtl w:val="0"/>
                </w:rPr>
                <w:t xml:space="preserve">Les compétences mystère (1) - Présentation pour la classe</w:t>
              </w:r>
            </w:hyperlink>
            <w:r w:rsidDel="00000000" w:rsidR="00000000" w:rsidRPr="00000000">
              <w:rPr>
                <w:rtl w:val="0"/>
              </w:rPr>
            </w:r>
          </w:p>
          <w:p w:rsidR="00000000" w:rsidDel="00000000" w:rsidP="00000000" w:rsidRDefault="00000000" w:rsidRPr="00000000" w14:paraId="0000006D">
            <w:pPr>
              <w:rPr>
                <w:rFonts w:ascii="Verdana" w:cs="Verdana" w:eastAsia="Verdana" w:hAnsi="Verdana"/>
                <w:b w:val="1"/>
                <w:bCs w:val="1"/>
                <w:sz w:val="21"/>
                <w:szCs w:val="21"/>
              </w:rPr>
            </w:pPr>
            <w:r w:rsidDel="00000000" w:rsidR="00000000" w:rsidRPr="00000000">
              <w:rPr>
                <w:rtl w:val="0"/>
              </w:rPr>
            </w:r>
          </w:p>
          <w:p w:rsidR="00000000" w:rsidDel="00000000" w:rsidP="00000000" w:rsidRDefault="00000000" w:rsidRPr="00000000" w14:paraId="0000006E">
            <w:pPr>
              <w:spacing w:after="240" w:before="240" w:lineRule="auto"/>
              <w:rPr>
                <w:rFonts w:ascii="Verdana" w:cs="Verdana" w:eastAsia="Verdana" w:hAnsi="Verdana"/>
                <w:b w:val="1"/>
                <w:bCs w:val="1"/>
                <w:sz w:val="18"/>
                <w:szCs w:val="18"/>
              </w:rPr>
            </w:pPr>
            <w:r w:rsidDel="00000000" w:rsidR="00000000" w:rsidRPr="00000000">
              <w:rPr>
                <w:rtl w:val="0"/>
              </w:rPr>
            </w:r>
          </w:p>
        </w:tc>
      </w:tr>
    </w:tbl>
    <w:p w:rsidR="00000000" w:rsidDel="00000000" w:rsidP="00000000" w:rsidRDefault="00000000" w:rsidRPr="00000000" w14:paraId="0000006F">
      <w:pPr>
        <w:spacing w:after="240" w:before="240" w:lineRule="auto"/>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2"/>
        <w:spacing w:after="240" w:before="240" w:lineRule="auto"/>
        <w:rPr>
          <w:rFonts w:ascii="Verdana" w:cs="Verdana" w:eastAsia="Verdana" w:hAnsi="Verdana"/>
        </w:rPr>
      </w:pPr>
      <w:bookmarkStart w:colFirst="0" w:colLast="0" w:name="_63w1m27axctf" w:id="4"/>
      <w:bookmarkEnd w:id="4"/>
      <w:r w:rsidDel="00000000" w:rsidR="00000000" w:rsidRPr="00000000">
        <w:rPr>
          <w:rFonts w:ascii="Verdana" w:cs="Verdana" w:eastAsia="Verdana" w:hAnsi="Verdana"/>
          <w:rtl w:val="0"/>
        </w:rPr>
        <w:t xml:space="preserve">2. L’activité</w:t>
      </w:r>
    </w:p>
    <w:tbl>
      <w:tblPr>
        <w:tblStyle w:val="Table5"/>
        <w:tblW w:w="1120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6750"/>
        <w:gridCol w:w="3030"/>
        <w:tblGridChange w:id="0">
          <w:tblGrid>
            <w:gridCol w:w="1425"/>
            <w:gridCol w:w="6750"/>
            <w:gridCol w:w="3030"/>
          </w:tblGrid>
        </w:tblGridChange>
      </w:tblGrid>
      <w:tr>
        <w:trPr>
          <w:cantSplit w:val="0"/>
          <w:trHeight w:val="675" w:hRule="atLeast"/>
          <w:tblHeader w:val="0"/>
        </w:trPr>
        <w:tc>
          <w:tcPr>
            <w:gridSpan w:val="2"/>
            <w:tcBorders>
              <w:top w:color="000000" w:space="0" w:sz="0" w:val="nil"/>
              <w:left w:color="fff185" w:space="0" w:sz="6" w:val="single"/>
              <w:bottom w:color="fff2cc" w:space="0" w:sz="6" w:val="single"/>
              <w:right w:color="fff185" w:space="0" w:sz="6" w:val="single"/>
            </w:tcBorders>
            <w:shd w:fill="fff185" w:val="clear"/>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ind w:left="0" w:firstLine="0"/>
              <w:rPr>
                <w:rFonts w:ascii="Verdana" w:cs="Verdana" w:eastAsia="Verdana" w:hAnsi="Verdana"/>
                <w:b w:val="1"/>
                <w:bCs w:val="1"/>
                <w:sz w:val="24"/>
                <w:szCs w:val="24"/>
              </w:rPr>
            </w:pPr>
            <w:r w:rsidDel="00000000" w:rsidR="00000000" w:rsidRPr="00000000">
              <w:rPr>
                <w:rtl w:val="0"/>
              </w:rPr>
            </w:r>
          </w:p>
        </w:tc>
        <w:tc>
          <w:tcPr>
            <w:tcBorders>
              <w:top w:color="000000" w:space="0" w:sz="0" w:val="nil"/>
              <w:left w:color="000000" w:space="0" w:sz="0" w:val="nil"/>
              <w:bottom w:color="fff2cc" w:space="0" w:sz="6" w:val="single"/>
              <w:right w:color="fff185" w:space="0" w:sz="6" w:val="single"/>
            </w:tcBorders>
            <w:shd w:fill="fff185" w:val="clear"/>
            <w:tcMar>
              <w:top w:w="0.0" w:type="dxa"/>
              <w:left w:w="100.0" w:type="dxa"/>
              <w:bottom w:w="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w:t>
            </w:r>
          </w:p>
        </w:tc>
      </w:tr>
      <w:tr>
        <w:trPr>
          <w:cantSplit w:val="0"/>
          <w:trHeight w:val="375" w:hRule="atLeast"/>
          <w:tblHeader w:val="0"/>
        </w:trPr>
        <w:tc>
          <w:tcPr>
            <w:tcBorders>
              <w:top w:color="000000" w:space="0" w:sz="0" w:val="nil"/>
              <w:left w:color="fff185" w:space="0" w:sz="6" w:val="single"/>
              <w:bottom w:color="fff185" w:space="0" w:sz="6" w:val="single"/>
              <w:right w:color="fff185"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Temps prévu</w:t>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 xml:space="preserve">Fonctionnement</w:t>
            </w:r>
            <w:r w:rsidDel="00000000" w:rsidR="00000000" w:rsidRPr="00000000">
              <w:rPr>
                <w:rtl w:val="0"/>
              </w:rPr>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Matériaux, ressources, technologies</w:t>
            </w:r>
          </w:p>
        </w:tc>
      </w:tr>
      <w:tr>
        <w:trPr>
          <w:cantSplit w:val="0"/>
          <w:trHeight w:val="4170" w:hRule="atLeast"/>
          <w:tblHeader w:val="0"/>
        </w:trPr>
        <w:tc>
          <w:tcPr>
            <w:tcBorders>
              <w:top w:color="000000" w:space="0" w:sz="0" w:val="nil"/>
              <w:left w:color="fff185" w:space="0" w:sz="6" w:val="single"/>
              <w:bottom w:color="fff2cc" w:space="0" w:sz="6" w:val="single"/>
              <w:right w:color="fff185"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25 minutes</w:t>
            </w:r>
          </w:p>
        </w:tc>
        <w:tc>
          <w:tcPr>
            <w:tcBorders>
              <w:top w:color="000000" w:space="0" w:sz="0" w:val="nil"/>
              <w:left w:color="000000" w:space="0" w:sz="0" w:val="nil"/>
              <w:bottom w:color="fff2cc"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78">
            <w:pPr>
              <w:numPr>
                <w:ilvl w:val="0"/>
                <w:numId w:val="23"/>
              </w:numPr>
              <w:spacing w:after="0" w:afterAutospacing="0" w:before="240" w:lineRule="auto"/>
              <w:ind w:left="720" w:hanging="360"/>
            </w:pPr>
            <w:r w:rsidDel="00000000" w:rsidR="00000000" w:rsidRPr="00000000">
              <w:rPr>
                <w:rFonts w:ascii="Verdana" w:cs="Verdana" w:eastAsia="Verdana" w:hAnsi="Verdana"/>
                <w:rtl w:val="0"/>
              </w:rPr>
              <w:t xml:space="preserve">Les élèves travaillent en </w:t>
            </w:r>
            <w:r w:rsidDel="00000000" w:rsidR="00000000" w:rsidRPr="00000000">
              <w:rPr>
                <w:rFonts w:ascii="Verdana" w:cs="Verdana" w:eastAsia="Verdana" w:hAnsi="Verdana"/>
                <w:b w:val="1"/>
                <w:bCs w:val="1"/>
                <w:rtl w:val="0"/>
              </w:rPr>
              <w:t xml:space="preserve">paires</w:t>
            </w:r>
            <w:r w:rsidDel="00000000" w:rsidR="00000000" w:rsidRPr="00000000">
              <w:rPr>
                <w:rFonts w:ascii="Verdana" w:cs="Verdana" w:eastAsia="Verdana" w:hAnsi="Verdana"/>
                <w:rtl w:val="0"/>
              </w:rPr>
              <w:t xml:space="preserve">.</w:t>
            </w:r>
          </w:p>
          <w:p w:rsidR="00000000" w:rsidDel="00000000" w:rsidP="00000000" w:rsidRDefault="00000000" w:rsidRPr="00000000" w14:paraId="00000079">
            <w:pPr>
              <w:numPr>
                <w:ilvl w:val="0"/>
                <w:numId w:val="23"/>
              </w:numPr>
              <w:spacing w:after="0" w:afterAutospacing="0" w:before="0" w:beforeAutospacing="0" w:lineRule="auto"/>
              <w:ind w:left="720" w:hanging="360"/>
            </w:pPr>
            <w:r w:rsidDel="00000000" w:rsidR="00000000" w:rsidRPr="00000000">
              <w:rPr>
                <w:rFonts w:ascii="Verdana" w:cs="Verdana" w:eastAsia="Verdana" w:hAnsi="Verdana"/>
                <w:rtl w:val="0"/>
              </w:rPr>
              <w:t xml:space="preserve">Chaque élève pige </w:t>
            </w:r>
            <w:r w:rsidDel="00000000" w:rsidR="00000000" w:rsidRPr="00000000">
              <w:rPr>
                <w:rFonts w:ascii="Verdana" w:cs="Verdana" w:eastAsia="Verdana" w:hAnsi="Verdana"/>
                <w:b w:val="1"/>
                <w:bCs w:val="1"/>
                <w:rtl w:val="0"/>
              </w:rPr>
              <w:t xml:space="preserve">une carte compétence mystère</w:t>
            </w:r>
            <w:r w:rsidDel="00000000" w:rsidR="00000000" w:rsidRPr="00000000">
              <w:rPr>
                <w:rFonts w:ascii="Verdana" w:cs="Verdana" w:eastAsia="Verdana" w:hAnsi="Verdana"/>
                <w:rtl w:val="0"/>
              </w:rPr>
              <w:t xml:space="preserve">.</w:t>
            </w:r>
          </w:p>
          <w:p w:rsidR="00000000" w:rsidDel="00000000" w:rsidP="00000000" w:rsidRDefault="00000000" w:rsidRPr="00000000" w14:paraId="0000007A">
            <w:pPr>
              <w:numPr>
                <w:ilvl w:val="0"/>
                <w:numId w:val="23"/>
              </w:numPr>
              <w:spacing w:after="0" w:afterAutospacing="0" w:before="0" w:beforeAutospacing="0" w:lineRule="auto"/>
              <w:ind w:left="720" w:hanging="360"/>
            </w:pPr>
            <w:r w:rsidDel="00000000" w:rsidR="00000000" w:rsidRPr="00000000">
              <w:rPr>
                <w:rFonts w:ascii="Verdana" w:cs="Verdana" w:eastAsia="Verdana" w:hAnsi="Verdana"/>
                <w:rtl w:val="0"/>
              </w:rPr>
              <w:t xml:space="preserve">Ils ont </w:t>
            </w:r>
            <w:r w:rsidDel="00000000" w:rsidR="00000000" w:rsidRPr="00000000">
              <w:rPr>
                <w:rFonts w:ascii="Verdana" w:cs="Verdana" w:eastAsia="Verdana" w:hAnsi="Verdana"/>
                <w:b w:val="1"/>
                <w:bCs w:val="1"/>
                <w:rtl w:val="0"/>
              </w:rPr>
              <w:t xml:space="preserve">5 minutes</w:t>
            </w:r>
            <w:r w:rsidDel="00000000" w:rsidR="00000000" w:rsidRPr="00000000">
              <w:rPr>
                <w:rFonts w:ascii="Verdana" w:cs="Verdana" w:eastAsia="Verdana" w:hAnsi="Verdana"/>
                <w:rtl w:val="0"/>
              </w:rPr>
              <w:t xml:space="preserve"> pour préparer une explication.</w:t>
            </w:r>
          </w:p>
          <w:p w:rsidR="00000000" w:rsidDel="00000000" w:rsidP="00000000" w:rsidRDefault="00000000" w:rsidRPr="00000000" w14:paraId="0000007B">
            <w:pPr>
              <w:numPr>
                <w:ilvl w:val="0"/>
                <w:numId w:val="23"/>
              </w:numPr>
              <w:spacing w:after="0" w:afterAutospacing="0" w:before="0" w:beforeAutospacing="0" w:lineRule="auto"/>
              <w:ind w:left="720" w:hanging="360"/>
            </w:pPr>
            <w:r w:rsidDel="00000000" w:rsidR="00000000" w:rsidRPr="00000000">
              <w:rPr>
                <w:rFonts w:ascii="Verdana" w:cs="Verdana" w:eastAsia="Verdana" w:hAnsi="Verdana"/>
                <w:rtl w:val="0"/>
              </w:rPr>
              <w:t xml:space="preserve">Puis ils expliquent leur tâche à leur partenaire en 2</w:t>
            </w:r>
            <w:r w:rsidDel="00000000" w:rsidR="00000000" w:rsidRPr="00000000">
              <w:rPr>
                <w:rFonts w:ascii="Verdana" w:cs="Verdana" w:eastAsia="Verdana" w:hAnsi="Verdana"/>
                <w:b w:val="1"/>
                <w:bCs w:val="1"/>
                <w:rtl w:val="0"/>
              </w:rPr>
              <w:t xml:space="preserve"> minutes</w:t>
            </w:r>
            <w:r w:rsidDel="00000000" w:rsidR="00000000" w:rsidRPr="00000000">
              <w:rPr>
                <w:rFonts w:ascii="Verdana" w:cs="Verdana" w:eastAsia="Verdana" w:hAnsi="Verdana"/>
                <w:rtl w:val="0"/>
              </w:rPr>
              <w:t xml:space="preserve">.</w:t>
            </w:r>
          </w:p>
          <w:p w:rsidR="00000000" w:rsidDel="00000000" w:rsidP="00000000" w:rsidRDefault="00000000" w:rsidRPr="00000000" w14:paraId="0000007C">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 partenaire doit :</w:t>
            </w:r>
          </w:p>
          <w:p w:rsidR="00000000" w:rsidDel="00000000" w:rsidP="00000000" w:rsidRDefault="00000000" w:rsidRPr="00000000" w14:paraId="0000007D">
            <w:pPr>
              <w:numPr>
                <w:ilvl w:val="1"/>
                <w:numId w:val="23"/>
              </w:numPr>
              <w:spacing w:after="0" w:afterAutospacing="0" w:before="0" w:before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suivre les instructions</w:t>
            </w:r>
          </w:p>
          <w:p w:rsidR="00000000" w:rsidDel="00000000" w:rsidP="00000000" w:rsidRDefault="00000000" w:rsidRPr="00000000" w14:paraId="0000007E">
            <w:pPr>
              <w:numPr>
                <w:ilvl w:val="1"/>
                <w:numId w:val="23"/>
              </w:numPr>
              <w:spacing w:after="0" w:afterAutospacing="0" w:before="0" w:beforeAutospacing="0" w:lineRule="auto"/>
              <w:ind w:left="1440" w:hanging="360"/>
            </w:pPr>
            <w:r w:rsidDel="00000000" w:rsidR="00000000" w:rsidRPr="00000000">
              <w:rPr>
                <w:rFonts w:ascii="Verdana" w:cs="Verdana" w:eastAsia="Verdana" w:hAnsi="Verdana"/>
                <w:rtl w:val="0"/>
              </w:rPr>
              <w:t xml:space="preserve">poser </w:t>
            </w:r>
            <w:r w:rsidDel="00000000" w:rsidR="00000000" w:rsidRPr="00000000">
              <w:rPr>
                <w:rFonts w:ascii="Verdana" w:cs="Verdana" w:eastAsia="Verdana" w:hAnsi="Verdana"/>
                <w:b w:val="1"/>
                <w:bCs w:val="1"/>
                <w:rtl w:val="0"/>
              </w:rPr>
              <w:t xml:space="preserve">une question de clarification</w:t>
            </w:r>
          </w:p>
          <w:p w:rsidR="00000000" w:rsidDel="00000000" w:rsidP="00000000" w:rsidRDefault="00000000" w:rsidRPr="00000000" w14:paraId="0000007F">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 échange les rôles.</w:t>
            </w:r>
            <w:r w:rsidDel="00000000" w:rsidR="00000000" w:rsidRPr="00000000">
              <w:rPr>
                <w:rtl w:val="0"/>
              </w:rPr>
            </w:r>
          </w:p>
        </w:tc>
        <w:tc>
          <w:tcPr>
            <w:tcBorders>
              <w:top w:color="000000" w:space="0" w:sz="0" w:val="nil"/>
              <w:left w:color="000000" w:space="0" w:sz="0" w:val="nil"/>
              <w:bottom w:color="fff2cc"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b w:val="1"/>
                <w:bCs w:val="1"/>
                <w:sz w:val="24"/>
                <w:szCs w:val="24"/>
              </w:rPr>
            </w:pPr>
            <w:hyperlink r:id="rId10">
              <w:r w:rsidDel="00000000" w:rsidR="00000000" w:rsidRPr="00000000">
                <w:rPr>
                  <w:rFonts w:ascii="Verdana" w:cs="Verdana" w:eastAsia="Verdana" w:hAnsi="Verdana"/>
                  <w:b w:val="1"/>
                  <w:bCs w:val="1"/>
                  <w:color w:val="1155cc"/>
                  <w:sz w:val="24"/>
                  <w:szCs w:val="24"/>
                  <w:u w:val="single"/>
                  <w:rtl w:val="0"/>
                </w:rPr>
                <w:t xml:space="preserve">Les compétences mystère (2) - Cartes pour jouer</w:t>
              </w:r>
            </w:hyperlink>
            <w:r w:rsidDel="00000000" w:rsidR="00000000" w:rsidRPr="00000000">
              <w:rPr>
                <w:rtl w:val="0"/>
              </w:rPr>
            </w:r>
          </w:p>
          <w:p w:rsidR="00000000" w:rsidDel="00000000" w:rsidP="00000000" w:rsidRDefault="00000000" w:rsidRPr="00000000" w14:paraId="00000081">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82">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Avoir à disposition : </w:t>
            </w:r>
          </w:p>
          <w:p w:rsidR="00000000" w:rsidDel="00000000" w:rsidP="00000000" w:rsidRDefault="00000000" w:rsidRPr="00000000" w14:paraId="00000083">
            <w:pPr>
              <w:numPr>
                <w:ilvl w:val="0"/>
                <w:numId w:val="27"/>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 ou deux jeux de cartes (pour les cartes de compétence mystère correspondantes)</w:t>
            </w:r>
          </w:p>
          <w:p w:rsidR="00000000" w:rsidDel="00000000" w:rsidP="00000000" w:rsidRDefault="00000000" w:rsidRPr="00000000" w14:paraId="00000084">
            <w:pPr>
              <w:numPr>
                <w:ilvl w:val="0"/>
                <w:numId w:val="27"/>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Feuilles blanches et crayons</w:t>
            </w:r>
          </w:p>
          <w:p w:rsidR="00000000" w:rsidDel="00000000" w:rsidP="00000000" w:rsidRDefault="00000000" w:rsidRPr="00000000" w14:paraId="00000085">
            <w:pPr>
              <w:spacing w:after="240" w:befor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spacing w:after="240" w:befor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87">
      <w:pPr>
        <w:pStyle w:val="Heading2"/>
        <w:rPr>
          <w:rFonts w:ascii="Verdana" w:cs="Verdana" w:eastAsia="Verdana" w:hAnsi="Verdana"/>
        </w:rPr>
      </w:pPr>
      <w:bookmarkStart w:colFirst="0" w:colLast="0" w:name="_lgad8j88sniw" w:id="5"/>
      <w:bookmarkEnd w:id="5"/>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2"/>
        <w:rPr>
          <w:rFonts w:ascii="Verdana" w:cs="Verdana" w:eastAsia="Verdana" w:hAnsi="Verdana"/>
          <w:sz w:val="12"/>
          <w:szCs w:val="12"/>
        </w:rPr>
      </w:pPr>
      <w:bookmarkStart w:colFirst="0" w:colLast="0" w:name="_9f84crji96qr" w:id="6"/>
      <w:bookmarkEnd w:id="6"/>
      <w:r w:rsidDel="00000000" w:rsidR="00000000" w:rsidRPr="00000000">
        <w:rPr>
          <w:rFonts w:ascii="Verdana" w:cs="Verdana" w:eastAsia="Verdana" w:hAnsi="Verdana"/>
          <w:rtl w:val="0"/>
        </w:rPr>
        <w:t xml:space="preserve">3. Réflexion après l’activité</w:t>
      </w:r>
      <w:r w:rsidDel="00000000" w:rsidR="00000000" w:rsidRPr="00000000">
        <w:rPr>
          <w:rtl w:val="0"/>
        </w:rPr>
      </w:r>
    </w:p>
    <w:tbl>
      <w:tblPr>
        <w:tblStyle w:val="Table6"/>
        <w:tblW w:w="1120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6750"/>
        <w:gridCol w:w="3030"/>
        <w:tblGridChange w:id="0">
          <w:tblGrid>
            <w:gridCol w:w="1425"/>
            <w:gridCol w:w="6750"/>
            <w:gridCol w:w="3030"/>
          </w:tblGrid>
        </w:tblGridChange>
      </w:tblGrid>
      <w:tr>
        <w:trPr>
          <w:cantSplit w:val="0"/>
          <w:trHeight w:val="765" w:hRule="atLeast"/>
          <w:tblHeader w:val="0"/>
        </w:trPr>
        <w:tc>
          <w:tcPr>
            <w:gridSpan w:val="2"/>
            <w:tcBorders>
              <w:top w:color="000000" w:space="0" w:sz="0" w:val="nil"/>
              <w:left w:color="fff185" w:space="0" w:sz="6" w:val="single"/>
              <w:bottom w:color="fff2cc" w:space="0" w:sz="6" w:val="single"/>
              <w:right w:color="fff185" w:space="0" w:sz="6" w:val="single"/>
            </w:tcBorders>
            <w:shd w:fill="fff185" w:val="clear"/>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b w:val="1"/>
                <w:bCs w:val="1"/>
                <w:sz w:val="24"/>
                <w:szCs w:val="24"/>
              </w:rPr>
            </w:pPr>
            <w:r w:rsidDel="00000000" w:rsidR="00000000" w:rsidRPr="00000000">
              <w:rPr>
                <w:rtl w:val="0"/>
              </w:rPr>
            </w:r>
          </w:p>
        </w:tc>
        <w:tc>
          <w:tcPr>
            <w:tcBorders>
              <w:top w:color="000000" w:space="0" w:sz="0" w:val="nil"/>
              <w:left w:color="000000" w:space="0" w:sz="0" w:val="nil"/>
              <w:bottom w:color="fff2cc" w:space="0" w:sz="6" w:val="single"/>
              <w:right w:color="fff185" w:space="0" w:sz="6" w:val="single"/>
            </w:tcBorders>
            <w:shd w:fill="fff185" w:val="clear"/>
            <w:tcMar>
              <w:top w:w="0.0" w:type="dxa"/>
              <w:left w:w="100.0" w:type="dxa"/>
              <w:bottom w:w="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w:t>
            </w:r>
          </w:p>
        </w:tc>
      </w:tr>
      <w:tr>
        <w:trPr>
          <w:cantSplit w:val="0"/>
          <w:trHeight w:val="375" w:hRule="atLeast"/>
          <w:tblHeader w:val="0"/>
        </w:trPr>
        <w:tc>
          <w:tcPr>
            <w:tcBorders>
              <w:top w:color="000000" w:space="0" w:sz="0" w:val="nil"/>
              <w:left w:color="fff185" w:space="0" w:sz="6" w:val="single"/>
              <w:bottom w:color="fff185" w:space="0" w:sz="6" w:val="single"/>
              <w:right w:color="fff185"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Temps prévu</w:t>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Activités</w:t>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Matériaux, ressources, technologies</w:t>
            </w:r>
          </w:p>
        </w:tc>
      </w:tr>
      <w:tr>
        <w:trPr>
          <w:cantSplit w:val="0"/>
          <w:trHeight w:val="3495" w:hRule="atLeast"/>
          <w:tblHeader w:val="0"/>
        </w:trPr>
        <w:tc>
          <w:tcPr>
            <w:tcBorders>
              <w:top w:color="000000" w:space="0" w:sz="0" w:val="nil"/>
              <w:left w:color="fff185" w:space="0" w:sz="6" w:val="single"/>
              <w:bottom w:color="fff185" w:space="0" w:sz="6" w:val="single"/>
              <w:right w:color="fff185"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10 minutes</w:t>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 Les élèves partagent s’ils le souhaitent :</w:t>
            </w:r>
          </w:p>
          <w:p w:rsidR="00000000" w:rsidDel="00000000" w:rsidP="00000000" w:rsidRDefault="00000000" w:rsidRPr="00000000" w14:paraId="00000091">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Quelle stratégie d’explication a bien fonctionné</w:t>
            </w:r>
          </w:p>
          <w:p w:rsidR="00000000" w:rsidDel="00000000" w:rsidP="00000000" w:rsidRDefault="00000000" w:rsidRPr="00000000" w14:paraId="00000092">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L’émotion ressentie lorsqu’on est en position d’expert</w:t>
            </w:r>
          </w:p>
          <w:p w:rsidR="00000000" w:rsidDel="00000000" w:rsidP="00000000" w:rsidRDefault="00000000" w:rsidRPr="00000000" w14:paraId="00000093">
            <w:pPr>
              <w:numPr>
                <w:ilvl w:val="0"/>
                <w:numId w:val="8"/>
              </w:numPr>
              <w:spacing w:after="240" w:before="0" w:beforeAutospacing="0" w:lineRule="auto"/>
              <w:ind w:left="720" w:hanging="360"/>
            </w:pPr>
            <w:r w:rsidDel="00000000" w:rsidR="00000000" w:rsidRPr="00000000">
              <w:rPr>
                <w:rFonts w:ascii="Verdana" w:cs="Verdana" w:eastAsia="Verdana" w:hAnsi="Verdana"/>
                <w:rtl w:val="0"/>
              </w:rPr>
              <w:t xml:space="preserve">Une idée d’atelier qu’il pourrait donner que cette activité leur a inspirée</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(Uniquement si l’enseignant décide de prolonger cette activité par une unité de type ‘Le mini AOPLV” cf. ci-dessous) </w:t>
            </w:r>
            <w:r w:rsidDel="00000000" w:rsidR="00000000" w:rsidRPr="00000000">
              <w:rPr>
                <w:rtl w:val="0"/>
              </w:rPr>
            </w:r>
          </w:p>
          <w:p w:rsidR="00000000" w:rsidDel="00000000" w:rsidP="00000000" w:rsidRDefault="00000000" w:rsidRPr="00000000" w14:paraId="0000009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Les élèves s’auto-évaluent sur les critères de succès :</w:t>
            </w:r>
          </w:p>
          <w:p w:rsidR="00000000" w:rsidDel="00000000" w:rsidP="00000000" w:rsidRDefault="00000000" w:rsidRPr="00000000" w14:paraId="00000095">
            <w:pPr>
              <w:numPr>
                <w:ilvl w:val="0"/>
                <w:numId w:val="2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Réussir à enseigner à son camarade une nouvelle compétence</w:t>
            </w:r>
          </w:p>
          <w:p w:rsidR="00000000" w:rsidDel="00000000" w:rsidP="00000000" w:rsidRDefault="00000000" w:rsidRPr="00000000" w14:paraId="00000096">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Utiliser l’impératif et/ou Il faut + Infinitif</w:t>
            </w:r>
          </w:p>
          <w:p w:rsidR="00000000" w:rsidDel="00000000" w:rsidP="00000000" w:rsidRDefault="00000000" w:rsidRPr="00000000" w14:paraId="00000097">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Utiliser la langue pour expliquer et pour interagir (cf. poster)</w:t>
            </w:r>
          </w:p>
          <w:p w:rsidR="00000000" w:rsidDel="00000000" w:rsidP="00000000" w:rsidRDefault="00000000" w:rsidRPr="00000000" w14:paraId="00000098">
            <w:pPr>
              <w:numPr>
                <w:ilvl w:val="0"/>
                <w:numId w:val="2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Utiliser les stratégies pour aider à bien expliquer</w:t>
            </w:r>
          </w:p>
          <w:p w:rsidR="00000000" w:rsidDel="00000000" w:rsidP="00000000" w:rsidRDefault="00000000" w:rsidRPr="00000000" w14:paraId="00000099">
            <w:pPr>
              <w:spacing w:after="240" w:before="240" w:lineRule="auto"/>
              <w:rPr>
                <w:rFonts w:ascii="Verdana" w:cs="Verdana" w:eastAsia="Verdana" w:hAnsi="Verdana"/>
                <w:b w:val="1"/>
                <w:bCs w:val="1"/>
              </w:rPr>
            </w:pPr>
            <w:r w:rsidDel="00000000" w:rsidR="00000000" w:rsidRPr="00000000">
              <w:rPr>
                <w:rtl w:val="0"/>
              </w:rPr>
            </w:r>
          </w:p>
        </w:tc>
        <w:tc>
          <w:tcPr>
            <w:tcBorders>
              <w:top w:color="000000" w:space="0" w:sz="0" w:val="nil"/>
              <w:left w:color="000000" w:space="0" w:sz="0" w:val="nil"/>
              <w:bottom w:color="fff185" w:space="0" w:sz="6" w:val="single"/>
              <w:right w:color="fff185"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hyperlink r:id="rId11">
              <w:r w:rsidDel="00000000" w:rsidR="00000000" w:rsidRPr="00000000">
                <w:rPr>
                  <w:rFonts w:ascii="Verdana" w:cs="Verdana" w:eastAsia="Verdana" w:hAnsi="Verdana"/>
                  <w:b w:val="1"/>
                  <w:bCs w:val="1"/>
                  <w:color w:val="1155cc"/>
                  <w:sz w:val="18"/>
                  <w:szCs w:val="18"/>
                  <w:u w:val="single"/>
                  <w:rtl w:val="0"/>
                </w:rPr>
                <w:t xml:space="preserve">Diapositive issue de Les compétences mystère (1) - Présentation pour la classe</w:t>
              </w:r>
            </w:hyperlink>
            <w:r w:rsidDel="00000000" w:rsidR="00000000" w:rsidRPr="00000000">
              <w:rPr>
                <w:rtl w:val="0"/>
              </w:rPr>
            </w:r>
          </w:p>
        </w:tc>
      </w:tr>
    </w:tbl>
    <w:p w:rsidR="00000000" w:rsidDel="00000000" w:rsidP="00000000" w:rsidRDefault="00000000" w:rsidRPr="00000000" w14:paraId="0000009B">
      <w:pPr>
        <w:spacing w:after="240" w:before="240" w:lineRule="auto"/>
        <w:rPr>
          <w:rFonts w:ascii="Verdana" w:cs="Verdana" w:eastAsia="Verdana" w:hAnsi="Verdana"/>
          <w:sz w:val="12"/>
          <w:szCs w:val="12"/>
        </w:rPr>
      </w:pPr>
      <w:r w:rsidDel="00000000" w:rsidR="00000000" w:rsidRPr="00000000">
        <w:rPr>
          <w:rtl w:val="0"/>
        </w:rPr>
      </w:r>
    </w:p>
    <w:p w:rsidR="00000000" w:rsidDel="00000000" w:rsidP="00000000" w:rsidRDefault="00000000" w:rsidRPr="00000000" w14:paraId="0000009C">
      <w:pPr>
        <w:spacing w:after="240" w:before="240" w:lineRule="auto"/>
        <w:rPr>
          <w:rFonts w:ascii="Verdana" w:cs="Verdana" w:eastAsia="Verdana" w:hAnsi="Verdana"/>
          <w:b w:val="1"/>
          <w:bCs w:val="1"/>
          <w:sz w:val="36"/>
          <w:szCs w:val="36"/>
        </w:rPr>
      </w:pPr>
      <w:r w:rsidDel="00000000" w:rsidR="00000000" w:rsidRPr="00000000">
        <w:rPr>
          <w:rFonts w:ascii="Verdana" w:cs="Verdana" w:eastAsia="Verdana" w:hAnsi="Verdana"/>
          <w:sz w:val="12"/>
          <w:szCs w:val="12"/>
          <w:rtl w:val="0"/>
        </w:rPr>
        <w:t xml:space="preserve"> </w:t>
      </w:r>
      <w:r w:rsidDel="00000000" w:rsidR="00000000" w:rsidRPr="00000000">
        <w:rPr>
          <w:rtl w:val="0"/>
        </w:rPr>
      </w:r>
    </w:p>
    <w:p w:rsidR="00000000" w:rsidDel="00000000" w:rsidP="00000000" w:rsidRDefault="00000000" w:rsidRPr="00000000" w14:paraId="0000009D">
      <w:pPr>
        <w:pStyle w:val="Heading1"/>
        <w:spacing w:after="240" w:before="240" w:lineRule="auto"/>
        <w:jc w:val="center"/>
        <w:rPr>
          <w:rFonts w:ascii="Verdana" w:cs="Verdana" w:eastAsia="Verdana" w:hAnsi="Verdana"/>
        </w:rPr>
      </w:pPr>
      <w:bookmarkStart w:colFirst="0" w:colLast="0" w:name="_koy5hqxvqr1q" w:id="7"/>
      <w:bookmarkEnd w:id="7"/>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1"/>
        <w:rPr/>
      </w:pPr>
      <w:bookmarkStart w:colFirst="0" w:colLast="0" w:name="_w0d776senqgq" w:id="8"/>
      <w:bookmarkEnd w:id="8"/>
      <w:r w:rsidDel="00000000" w:rsidR="00000000" w:rsidRPr="00000000">
        <w:rPr>
          <w:rtl w:val="0"/>
        </w:rPr>
        <w:t xml:space="preserve">Prolongement possible</w:t>
      </w:r>
    </w:p>
    <w:p w:rsidR="00000000" w:rsidDel="00000000" w:rsidP="00000000" w:rsidRDefault="00000000" w:rsidRPr="00000000" w14:paraId="0000009F">
      <w:pPr>
        <w:spacing w:after="240" w:before="240" w:lineRule="auto"/>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 </w:t>
      </w:r>
    </w:p>
    <w:p w:rsidR="00000000" w:rsidDel="00000000" w:rsidP="00000000" w:rsidRDefault="00000000" w:rsidRPr="00000000" w14:paraId="000000A0">
      <w:pPr>
        <w:spacing w:after="240" w:before="240" w:lineRule="auto"/>
        <w:rPr>
          <w:rFonts w:ascii="Verdana" w:cs="Verdana" w:eastAsia="Verdana" w:hAnsi="Verdana"/>
          <w:sz w:val="12"/>
          <w:szCs w:val="12"/>
        </w:rPr>
      </w:pPr>
      <w:r w:rsidDel="00000000" w:rsidR="00000000" w:rsidRPr="00000000">
        <w:rPr>
          <w:rtl w:val="0"/>
        </w:rPr>
      </w:r>
    </w:p>
    <w:tbl>
      <w:tblPr>
        <w:tblStyle w:val="Table7"/>
        <w:tblpPr w:leftFromText="180" w:rightFromText="180" w:topFromText="180" w:bottomFromText="180" w:vertAnchor="text" w:horzAnchor="text" w:tblpX="-705" w:tblpY="0"/>
        <w:tblW w:w="11205.0" w:type="dxa"/>
        <w:jc w:val="left"/>
        <w:tblInd w:w="-8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5"/>
        <w:tblGridChange w:id="0">
          <w:tblGrid>
            <w:gridCol w:w="11205"/>
          </w:tblGrid>
        </w:tblGridChange>
      </w:tblGrid>
      <w:tr>
        <w:trPr>
          <w:cantSplit w:val="0"/>
          <w:trHeight w:val="480" w:hRule="atLeast"/>
          <w:tblHeader w:val="0"/>
        </w:trPr>
        <w:tc>
          <w:tcPr>
            <w:tcBorders>
              <w:top w:color="93e0cf" w:space="0" w:sz="6" w:val="single"/>
              <w:left w:color="93e0cf" w:space="0" w:sz="6" w:val="single"/>
              <w:bottom w:color="93e0cf" w:space="0" w:sz="6" w:val="single"/>
              <w:right w:color="93e0cf" w:space="0" w:sz="6" w:val="single"/>
            </w:tcBorders>
            <w:shd w:fill="93e0cf" w:val="clear"/>
          </w:tcPr>
          <w:p w:rsidR="00000000" w:rsidDel="00000000" w:rsidP="00000000" w:rsidRDefault="00000000" w:rsidRPr="00000000" w14:paraId="000000A1">
            <w:pPr>
              <w:spacing w:after="240" w:befor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Une unité sur plusieurs semaines de type scénario actionnel : </w:t>
            </w:r>
          </w:p>
          <w:p w:rsidR="00000000" w:rsidDel="00000000" w:rsidP="00000000" w:rsidRDefault="00000000" w:rsidRPr="00000000" w14:paraId="000000A2">
            <w:pPr>
              <w:spacing w:after="240" w:befor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“le mini AOPLV” </w:t>
            </w:r>
          </w:p>
        </w:tc>
      </w:tr>
      <w:tr>
        <w:trPr>
          <w:cantSplit w:val="0"/>
          <w:trHeight w:val="480" w:hRule="atLeast"/>
          <w:tblHeader w:val="0"/>
        </w:trPr>
        <w:tc>
          <w:tcPr>
            <w:tcBorders>
              <w:top w:color="93e0cf" w:space="0" w:sz="6" w:val="single"/>
              <w:left w:color="93e0cf" w:space="0" w:sz="6" w:val="single"/>
              <w:bottom w:color="93e0cf" w:space="0" w:sz="6" w:val="single"/>
              <w:right w:color="93e0cf" w:space="0" w:sz="6" w:val="single"/>
            </w:tcBorders>
            <w:shd w:fill="ffffff" w:val="clear"/>
          </w:tcPr>
          <w:p w:rsidR="00000000" w:rsidDel="00000000" w:rsidP="00000000" w:rsidRDefault="00000000" w:rsidRPr="00000000" w14:paraId="000000A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b w:val="1"/>
                <w:bCs w:val="1"/>
                <w:rtl w:val="0"/>
              </w:rPr>
              <w:t xml:space="preserve">1. Vision générale de l’unité</w:t>
            </w:r>
          </w:p>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Cette unité propose une expérience authentique de communication orale où les élèves deviennent des </w:t>
            </w:r>
            <w:r w:rsidDel="00000000" w:rsidR="00000000" w:rsidRPr="00000000">
              <w:rPr>
                <w:rFonts w:ascii="Verdana" w:cs="Verdana" w:eastAsia="Verdana" w:hAnsi="Verdana"/>
                <w:b w:val="1"/>
                <w:bCs w:val="1"/>
                <w:rtl w:val="0"/>
              </w:rPr>
              <w:t xml:space="preserve">experts</w:t>
            </w:r>
            <w:r w:rsidDel="00000000" w:rsidR="00000000" w:rsidRPr="00000000">
              <w:rPr>
                <w:rFonts w:ascii="Verdana" w:cs="Verdana" w:eastAsia="Verdana" w:hAnsi="Verdana"/>
                <w:rtl w:val="0"/>
              </w:rPr>
              <w:t xml:space="preserve"> et animent un mini‑atelier pour leurs pairs. Inspirée du format de la conférence AOPLV, l’unité met l’accent sur la prise de parole, la structuration d’un discours, l’interaction et la confiance en soi. Les élèves choisissent un sujet qu’ils maîtrisent, construisent un plan d’atelier, pratiquent en petits groupes, puis présentent devant la classe dans un événement appelé </w:t>
            </w:r>
            <w:r w:rsidDel="00000000" w:rsidR="00000000" w:rsidRPr="00000000">
              <w:rPr>
                <w:rFonts w:ascii="Verdana" w:cs="Verdana" w:eastAsia="Verdana" w:hAnsi="Verdana"/>
                <w:b w:val="1"/>
                <w:bCs w:val="1"/>
                <w:rtl w:val="0"/>
              </w:rPr>
              <w:t xml:space="preserve">Mini‑AOPLV</w:t>
            </w:r>
            <w:r w:rsidDel="00000000" w:rsidR="00000000" w:rsidRPr="00000000">
              <w:rPr>
                <w:rFonts w:ascii="Verdana" w:cs="Verdana" w:eastAsia="Verdana" w:hAnsi="Verdana"/>
                <w:rtl w:val="0"/>
              </w:rPr>
              <w:t xml:space="preserve">.</w:t>
            </w:r>
          </w:p>
          <w:p w:rsidR="00000000" w:rsidDel="00000000" w:rsidP="00000000" w:rsidRDefault="00000000" w:rsidRPr="00000000" w14:paraId="000000A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Compétences visées</w:t>
            </w:r>
          </w:p>
          <w:p w:rsidR="00000000" w:rsidDel="00000000" w:rsidP="00000000" w:rsidRDefault="00000000" w:rsidRPr="00000000" w14:paraId="000000A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Compétences langagières</w:t>
            </w:r>
          </w:p>
          <w:p w:rsidR="00000000" w:rsidDel="00000000" w:rsidP="00000000" w:rsidRDefault="00000000" w:rsidRPr="00000000" w14:paraId="000000A7">
            <w:pPr>
              <w:numPr>
                <w:ilvl w:val="0"/>
                <w:numId w:val="4"/>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Communiquer clairement en français devant un public.</w:t>
            </w:r>
          </w:p>
          <w:p w:rsidR="00000000" w:rsidDel="00000000" w:rsidP="00000000" w:rsidRDefault="00000000" w:rsidRPr="00000000" w14:paraId="000000A8">
            <w:pPr>
              <w:numPr>
                <w:ilvl w:val="0"/>
                <w:numId w:val="4"/>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Utiliser un vocabulaire d’instruction (impératif, connecteurs logiques).</w:t>
            </w:r>
          </w:p>
          <w:p w:rsidR="00000000" w:rsidDel="00000000" w:rsidP="00000000" w:rsidRDefault="00000000" w:rsidRPr="00000000" w14:paraId="000000A9">
            <w:pPr>
              <w:numPr>
                <w:ilvl w:val="0"/>
                <w:numId w:val="4"/>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Interagir avec des pairs : poser des questions, répondre, clarifier.</w:t>
            </w:r>
          </w:p>
          <w:p w:rsidR="00000000" w:rsidDel="00000000" w:rsidP="00000000" w:rsidRDefault="00000000" w:rsidRPr="00000000" w14:paraId="000000A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Compétences globales</w:t>
            </w:r>
          </w:p>
          <w:p w:rsidR="00000000" w:rsidDel="00000000" w:rsidP="00000000" w:rsidRDefault="00000000" w:rsidRPr="00000000" w14:paraId="000000AB">
            <w:pPr>
              <w:numPr>
                <w:ilvl w:val="0"/>
                <w:numId w:val="22"/>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Collaboration</w:t>
            </w:r>
          </w:p>
          <w:p w:rsidR="00000000" w:rsidDel="00000000" w:rsidP="00000000" w:rsidRDefault="00000000" w:rsidRPr="00000000" w14:paraId="000000AC">
            <w:pPr>
              <w:numPr>
                <w:ilvl w:val="0"/>
                <w:numId w:val="22"/>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Leadership</w:t>
            </w:r>
          </w:p>
          <w:p w:rsidR="00000000" w:rsidDel="00000000" w:rsidP="00000000" w:rsidRDefault="00000000" w:rsidRPr="00000000" w14:paraId="000000AD">
            <w:pPr>
              <w:numPr>
                <w:ilvl w:val="0"/>
                <w:numId w:val="22"/>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Pensée critique</w:t>
            </w:r>
          </w:p>
          <w:p w:rsidR="00000000" w:rsidDel="00000000" w:rsidP="00000000" w:rsidRDefault="00000000" w:rsidRPr="00000000" w14:paraId="000000AE">
            <w:pPr>
              <w:numPr>
                <w:ilvl w:val="0"/>
                <w:numId w:val="22"/>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Créativité</w:t>
            </w:r>
          </w:p>
          <w:p w:rsidR="00000000" w:rsidDel="00000000" w:rsidP="00000000" w:rsidRDefault="00000000" w:rsidRPr="00000000" w14:paraId="000000AF">
            <w:pPr>
              <w:numPr>
                <w:ilvl w:val="0"/>
                <w:numId w:val="22"/>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Confiance en soi</w:t>
            </w:r>
          </w:p>
          <w:p w:rsidR="00000000" w:rsidDel="00000000" w:rsidP="00000000" w:rsidRDefault="00000000" w:rsidRPr="00000000" w14:paraId="000000B0">
            <w:pPr>
              <w:spacing w:after="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Matériel pédagogique</w:t>
            </w:r>
          </w:p>
          <w:p w:rsidR="00000000" w:rsidDel="00000000" w:rsidP="00000000" w:rsidRDefault="00000000" w:rsidRPr="00000000" w14:paraId="000000B1">
            <w:pPr>
              <w:numPr>
                <w:ilvl w:val="0"/>
                <w:numId w:val="2"/>
              </w:numPr>
              <w:spacing w:after="0" w:afterAutospacing="0" w:lineRule="auto"/>
              <w:ind w:left="720" w:hanging="360"/>
              <w:rPr>
                <w:rFonts w:ascii="Verdana" w:cs="Verdana" w:eastAsia="Verdana" w:hAnsi="Verdana"/>
                <w:b w:val="1"/>
                <w:bCs w:val="1"/>
                <w:sz w:val="32"/>
                <w:szCs w:val="32"/>
              </w:rPr>
            </w:pPr>
            <w:hyperlink r:id="rId12">
              <w:r w:rsidDel="00000000" w:rsidR="00000000" w:rsidRPr="00000000">
                <w:rPr>
                  <w:rFonts w:ascii="Verdana" w:cs="Verdana" w:eastAsia="Verdana" w:hAnsi="Verdana"/>
                  <w:b w:val="1"/>
                  <w:bCs w:val="1"/>
                  <w:color w:val="1155cc"/>
                  <w:sz w:val="32"/>
                  <w:szCs w:val="32"/>
                  <w:u w:val="single"/>
                  <w:rtl w:val="0"/>
                </w:rPr>
                <w:t xml:space="preserve">Présentation pour la classe</w:t>
              </w:r>
            </w:hyperlink>
            <w:r w:rsidDel="00000000" w:rsidR="00000000" w:rsidRPr="00000000">
              <w:rPr>
                <w:rFonts w:ascii="Verdana" w:cs="Verdana" w:eastAsia="Verdana" w:hAnsi="Verdana"/>
                <w:b w:val="1"/>
                <w:bCs w:val="1"/>
                <w:sz w:val="32"/>
                <w:szCs w:val="32"/>
                <w:rtl w:val="0"/>
              </w:rPr>
              <w:t xml:space="preserve">, prêt à projeter</w:t>
            </w:r>
          </w:p>
          <w:p w:rsidR="00000000" w:rsidDel="00000000" w:rsidP="00000000" w:rsidRDefault="00000000" w:rsidRPr="00000000" w14:paraId="000000B2">
            <w:pPr>
              <w:numPr>
                <w:ilvl w:val="0"/>
                <w:numId w:val="2"/>
              </w:numPr>
              <w:spacing w:after="240" w:lineRule="auto"/>
              <w:ind w:left="720" w:hanging="360"/>
              <w:rPr>
                <w:rFonts w:ascii="Verdana" w:cs="Verdana" w:eastAsia="Verdana" w:hAnsi="Verdana"/>
                <w:b w:val="1"/>
                <w:bCs w:val="1"/>
                <w:sz w:val="32"/>
                <w:szCs w:val="32"/>
              </w:rPr>
            </w:pPr>
            <w:hyperlink r:id="rId13">
              <w:r w:rsidDel="00000000" w:rsidR="00000000" w:rsidRPr="00000000">
                <w:rPr>
                  <w:rFonts w:ascii="Verdana" w:cs="Verdana" w:eastAsia="Verdana" w:hAnsi="Verdana"/>
                  <w:b w:val="1"/>
                  <w:bCs w:val="1"/>
                  <w:color w:val="1155cc"/>
                  <w:sz w:val="32"/>
                  <w:szCs w:val="32"/>
                  <w:u w:val="single"/>
                  <w:rtl w:val="0"/>
                </w:rPr>
                <w:t xml:space="preserve">Livret de l’élève</w:t>
              </w:r>
            </w:hyperlink>
            <w:r w:rsidDel="00000000" w:rsidR="00000000" w:rsidRPr="00000000">
              <w:rPr>
                <w:rFonts w:ascii="Verdana" w:cs="Verdana" w:eastAsia="Verdana" w:hAnsi="Verdana"/>
                <w:b w:val="1"/>
                <w:bCs w:val="1"/>
                <w:sz w:val="32"/>
                <w:szCs w:val="32"/>
                <w:rtl w:val="0"/>
              </w:rPr>
              <w:t xml:space="preserve"> prêt à imprimé</w:t>
            </w:r>
            <w:r w:rsidDel="00000000" w:rsidR="00000000" w:rsidRPr="00000000">
              <w:rPr>
                <w:rtl w:val="0"/>
              </w:rPr>
            </w:r>
          </w:p>
          <w:p w:rsidR="00000000" w:rsidDel="00000000" w:rsidP="00000000" w:rsidRDefault="00000000" w:rsidRPr="00000000" w14:paraId="000000B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Déroulement détaillé de l’unité</w:t>
            </w:r>
          </w:p>
          <w:p w:rsidR="00000000" w:rsidDel="00000000" w:rsidP="00000000" w:rsidRDefault="00000000" w:rsidRPr="00000000" w14:paraId="000000B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Période 1 — Introduction. Objectif :</w:t>
            </w:r>
            <w:r w:rsidDel="00000000" w:rsidR="00000000" w:rsidRPr="00000000">
              <w:rPr>
                <w:rFonts w:ascii="Verdana" w:cs="Verdana" w:eastAsia="Verdana" w:hAnsi="Verdana"/>
                <w:rtl w:val="0"/>
              </w:rPr>
              <w:t xml:space="preserve"> Comprendre le projet et commencer à réfléchir à ses forces.</w:t>
            </w:r>
            <w:r w:rsidDel="00000000" w:rsidR="00000000" w:rsidRPr="00000000">
              <w:rPr>
                <w:rtl w:val="0"/>
              </w:rPr>
            </w:r>
          </w:p>
          <w:p w:rsidR="00000000" w:rsidDel="00000000" w:rsidP="00000000" w:rsidRDefault="00000000" w:rsidRPr="00000000" w14:paraId="000000B5">
            <w:pPr>
              <w:numPr>
                <w:ilvl w:val="0"/>
                <w:numId w:val="15"/>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Présenter le concept d’une conférence professionnelle (ex. AOPLV). En tant qu’enseignant, partagez votre expérience de ces deux jours ! Qu’avez-vous fait ? À qui avez-vous parlé ? Qu’avez vous appris ? En quoi ces deux jours vous ont inspirés ? Quelle est l’importance de l’apprentissage à vie ?</w:t>
            </w:r>
          </w:p>
          <w:p w:rsidR="00000000" w:rsidDel="00000000" w:rsidP="00000000" w:rsidRDefault="00000000" w:rsidRPr="00000000" w14:paraId="000000B6">
            <w:pPr>
              <w:numPr>
                <w:ilvl w:val="0"/>
                <w:numId w:val="15"/>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Discussion : “Qu’est‑ce qu’un expert?” “Qu’est‑ce qu’un atelier?”</w:t>
            </w:r>
          </w:p>
          <w:p w:rsidR="00000000" w:rsidDel="00000000" w:rsidP="00000000" w:rsidRDefault="00000000" w:rsidRPr="00000000" w14:paraId="000000B7">
            <w:pPr>
              <w:numPr>
                <w:ilvl w:val="0"/>
                <w:numId w:val="15"/>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Présenter le projet final : chaque élève animera un atelier de 3–5 minutes.</w:t>
            </w:r>
          </w:p>
          <w:p w:rsidR="00000000" w:rsidDel="00000000" w:rsidP="00000000" w:rsidRDefault="00000000" w:rsidRPr="00000000" w14:paraId="000000B8">
            <w:pPr>
              <w:numPr>
                <w:ilvl w:val="0"/>
                <w:numId w:val="15"/>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Montrer des exemples de sujets possibles.</w:t>
            </w:r>
          </w:p>
          <w:p w:rsidR="00000000" w:rsidDel="00000000" w:rsidP="00000000" w:rsidRDefault="00000000" w:rsidRPr="00000000" w14:paraId="000000B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Période 2 — Choix du sujet. Objectif :</w:t>
            </w:r>
            <w:r w:rsidDel="00000000" w:rsidR="00000000" w:rsidRPr="00000000">
              <w:rPr>
                <w:rFonts w:ascii="Verdana" w:cs="Verdana" w:eastAsia="Verdana" w:hAnsi="Verdana"/>
                <w:rtl w:val="0"/>
              </w:rPr>
              <w:t xml:space="preserve"> Choisir un sujet clair, démontrable et intéressant.</w:t>
            </w:r>
            <w:r w:rsidDel="00000000" w:rsidR="00000000" w:rsidRPr="00000000">
              <w:rPr>
                <w:rtl w:val="0"/>
              </w:rPr>
            </w:r>
          </w:p>
          <w:p w:rsidR="00000000" w:rsidDel="00000000" w:rsidP="00000000" w:rsidRDefault="00000000" w:rsidRPr="00000000" w14:paraId="000000BA">
            <w:pPr>
              <w:numPr>
                <w:ilvl w:val="0"/>
                <w:numId w:val="9"/>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Brainstorming individuel : passions, talents, compétences.</w:t>
            </w:r>
          </w:p>
          <w:p w:rsidR="00000000" w:rsidDel="00000000" w:rsidP="00000000" w:rsidRDefault="00000000" w:rsidRPr="00000000" w14:paraId="000000BB">
            <w:pPr>
              <w:numPr>
                <w:ilvl w:val="0"/>
                <w:numId w:val="9"/>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Entrevues en pairs pour tester l’idée.</w:t>
            </w:r>
          </w:p>
          <w:p w:rsidR="00000000" w:rsidDel="00000000" w:rsidP="00000000" w:rsidRDefault="00000000" w:rsidRPr="00000000" w14:paraId="000000BC">
            <w:pPr>
              <w:numPr>
                <w:ilvl w:val="0"/>
                <w:numId w:val="9"/>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Validation par l’enseignant (faisabilité, matériel, sécurité).</w:t>
            </w:r>
          </w:p>
          <w:p w:rsidR="00000000" w:rsidDel="00000000" w:rsidP="00000000" w:rsidRDefault="00000000" w:rsidRPr="00000000" w14:paraId="000000B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Période 3 — Construction du plan d’atelier</w:t>
            </w:r>
          </w:p>
          <w:p w:rsidR="00000000" w:rsidDel="00000000" w:rsidP="00000000" w:rsidRDefault="00000000" w:rsidRPr="00000000" w14:paraId="000000BE">
            <w:pPr>
              <w:numPr>
                <w:ilvl w:val="0"/>
                <w:numId w:val="7"/>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Présenter le modèle de plan (voir le </w:t>
            </w:r>
            <w:r w:rsidDel="00000000" w:rsidR="00000000" w:rsidRPr="00000000">
              <w:rPr>
                <w:rFonts w:ascii="Verdana" w:cs="Verdana" w:eastAsia="Verdana" w:hAnsi="Verdana"/>
                <w:rtl w:val="0"/>
              </w:rPr>
              <w:t xml:space="preserve">livret de l’élève</w:t>
            </w:r>
            <w:r w:rsidDel="00000000" w:rsidR="00000000" w:rsidRPr="00000000">
              <w:rPr>
                <w:rFonts w:ascii="Verdana" w:cs="Verdana" w:eastAsia="Verdana" w:hAnsi="Verdana"/>
                <w:rtl w:val="0"/>
              </w:rPr>
              <w:t xml:space="preserve"> (4).</w:t>
            </w:r>
          </w:p>
          <w:p w:rsidR="00000000" w:rsidDel="00000000" w:rsidP="00000000" w:rsidRDefault="00000000" w:rsidRPr="00000000" w14:paraId="000000BF">
            <w:pPr>
              <w:numPr>
                <w:ilvl w:val="0"/>
                <w:numId w:val="7"/>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Enseignement explicite :</w:t>
            </w:r>
          </w:p>
          <w:p w:rsidR="00000000" w:rsidDel="00000000" w:rsidP="00000000" w:rsidRDefault="00000000" w:rsidRPr="00000000" w14:paraId="000000C0">
            <w:pPr>
              <w:numPr>
                <w:ilvl w:val="1"/>
                <w:numId w:val="7"/>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vocabulaire d’instruction</w:t>
            </w:r>
          </w:p>
          <w:p w:rsidR="00000000" w:rsidDel="00000000" w:rsidP="00000000" w:rsidRDefault="00000000" w:rsidRPr="00000000" w14:paraId="000000C1">
            <w:pPr>
              <w:numPr>
                <w:ilvl w:val="1"/>
                <w:numId w:val="7"/>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connecteurs (d’abord, ensuite, finalement…)</w:t>
            </w:r>
          </w:p>
          <w:p w:rsidR="00000000" w:rsidDel="00000000" w:rsidP="00000000" w:rsidRDefault="00000000" w:rsidRPr="00000000" w14:paraId="000000C2">
            <w:pPr>
              <w:numPr>
                <w:ilvl w:val="1"/>
                <w:numId w:val="7"/>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impératif</w:t>
            </w:r>
          </w:p>
          <w:p w:rsidR="00000000" w:rsidDel="00000000" w:rsidP="00000000" w:rsidRDefault="00000000" w:rsidRPr="00000000" w14:paraId="000000C3">
            <w:pPr>
              <w:numPr>
                <w:ilvl w:val="0"/>
                <w:numId w:val="7"/>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Les élèves complètent leur plan d’atelier.</w:t>
            </w:r>
          </w:p>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Objectif :</w:t>
            </w:r>
            <w:r w:rsidDel="00000000" w:rsidR="00000000" w:rsidRPr="00000000">
              <w:rPr>
                <w:rFonts w:ascii="Verdana" w:cs="Verdana" w:eastAsia="Verdana" w:hAnsi="Verdana"/>
                <w:rtl w:val="0"/>
              </w:rPr>
              <w:t xml:space="preserve"> Structurer une présentation claire et logique.</w:t>
            </w:r>
          </w:p>
          <w:p w:rsidR="00000000" w:rsidDel="00000000" w:rsidP="00000000" w:rsidRDefault="00000000" w:rsidRPr="00000000" w14:paraId="000000C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Période 4 — Pratique et rétroaction. Objectif :</w:t>
            </w:r>
            <w:r w:rsidDel="00000000" w:rsidR="00000000" w:rsidRPr="00000000">
              <w:rPr>
                <w:rFonts w:ascii="Verdana" w:cs="Verdana" w:eastAsia="Verdana" w:hAnsi="Verdana"/>
                <w:rtl w:val="0"/>
              </w:rPr>
              <w:t xml:space="preserve"> Améliorer la présentation grâce à la rétroaction.</w:t>
            </w:r>
            <w:r w:rsidDel="00000000" w:rsidR="00000000" w:rsidRPr="00000000">
              <w:rPr>
                <w:rtl w:val="0"/>
              </w:rPr>
            </w:r>
          </w:p>
          <w:p w:rsidR="00000000" w:rsidDel="00000000" w:rsidP="00000000" w:rsidRDefault="00000000" w:rsidRPr="00000000" w14:paraId="000000C6">
            <w:pPr>
              <w:numPr>
                <w:ilvl w:val="0"/>
                <w:numId w:val="10"/>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Répétition en petits groupes.</w:t>
            </w:r>
          </w:p>
          <w:p w:rsidR="00000000" w:rsidDel="00000000" w:rsidP="00000000" w:rsidRDefault="00000000" w:rsidRPr="00000000" w14:paraId="000000C7">
            <w:pPr>
              <w:numPr>
                <w:ilvl w:val="0"/>
                <w:numId w:val="10"/>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Utilisation d’une grille simple de rétroaction par les pairs :</w:t>
            </w:r>
          </w:p>
          <w:p w:rsidR="00000000" w:rsidDel="00000000" w:rsidP="00000000" w:rsidRDefault="00000000" w:rsidRPr="00000000" w14:paraId="000000C8">
            <w:pPr>
              <w:numPr>
                <w:ilvl w:val="1"/>
                <w:numId w:val="10"/>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Clarté</w:t>
            </w:r>
          </w:p>
          <w:p w:rsidR="00000000" w:rsidDel="00000000" w:rsidP="00000000" w:rsidRDefault="00000000" w:rsidRPr="00000000" w14:paraId="000000C9">
            <w:pPr>
              <w:numPr>
                <w:ilvl w:val="1"/>
                <w:numId w:val="10"/>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Organisation</w:t>
            </w:r>
          </w:p>
          <w:p w:rsidR="00000000" w:rsidDel="00000000" w:rsidP="00000000" w:rsidRDefault="00000000" w:rsidRPr="00000000" w14:paraId="000000CA">
            <w:pPr>
              <w:numPr>
                <w:ilvl w:val="1"/>
                <w:numId w:val="10"/>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Langue</w:t>
            </w:r>
          </w:p>
          <w:p w:rsidR="00000000" w:rsidDel="00000000" w:rsidP="00000000" w:rsidRDefault="00000000" w:rsidRPr="00000000" w14:paraId="000000CB">
            <w:pPr>
              <w:numPr>
                <w:ilvl w:val="1"/>
                <w:numId w:val="10"/>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Engagement</w:t>
            </w:r>
          </w:p>
          <w:p w:rsidR="00000000" w:rsidDel="00000000" w:rsidP="00000000" w:rsidRDefault="00000000" w:rsidRPr="00000000" w14:paraId="000000CC">
            <w:pPr>
              <w:numPr>
                <w:ilvl w:val="0"/>
                <w:numId w:val="10"/>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Ajustements au plan.</w:t>
            </w:r>
          </w:p>
          <w:p w:rsidR="00000000" w:rsidDel="00000000" w:rsidP="00000000" w:rsidRDefault="00000000" w:rsidRPr="00000000" w14:paraId="000000C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Périodes 5–6 — Présentations “Mini‑AOPLV”. Objectif :</w:t>
            </w:r>
            <w:r w:rsidDel="00000000" w:rsidR="00000000" w:rsidRPr="00000000">
              <w:rPr>
                <w:rFonts w:ascii="Verdana" w:cs="Verdana" w:eastAsia="Verdana" w:hAnsi="Verdana"/>
                <w:rtl w:val="0"/>
              </w:rPr>
              <w:t xml:space="preserve"> Communiquer oralement dans un contexte authentique.</w:t>
            </w:r>
            <w:r w:rsidDel="00000000" w:rsidR="00000000" w:rsidRPr="00000000">
              <w:rPr>
                <w:rtl w:val="0"/>
              </w:rPr>
            </w:r>
          </w:p>
          <w:p w:rsidR="00000000" w:rsidDel="00000000" w:rsidP="00000000" w:rsidRDefault="00000000" w:rsidRPr="00000000" w14:paraId="000000CE">
            <w:pPr>
              <w:numPr>
                <w:ilvl w:val="0"/>
                <w:numId w:val="18"/>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 classe devient un centre de conférence.</w:t>
            </w:r>
          </w:p>
          <w:p w:rsidR="00000000" w:rsidDel="00000000" w:rsidP="00000000" w:rsidRDefault="00000000" w:rsidRPr="00000000" w14:paraId="000000CF">
            <w:pPr>
              <w:numPr>
                <w:ilvl w:val="0"/>
                <w:numId w:val="18"/>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L’enseignant peut créer un “programme” avec les ateliers.</w:t>
            </w:r>
          </w:p>
          <w:p w:rsidR="00000000" w:rsidDel="00000000" w:rsidP="00000000" w:rsidRDefault="00000000" w:rsidRPr="00000000" w14:paraId="000000D0">
            <w:pPr>
              <w:numPr>
                <w:ilvl w:val="0"/>
                <w:numId w:val="18"/>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Les élèves présentent leur atelier.</w:t>
            </w:r>
          </w:p>
          <w:p w:rsidR="00000000" w:rsidDel="00000000" w:rsidP="00000000" w:rsidRDefault="00000000" w:rsidRPr="00000000" w14:paraId="000000D1">
            <w:pPr>
              <w:numPr>
                <w:ilvl w:val="0"/>
                <w:numId w:val="18"/>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 public participe activement et note une chose apprise.</w:t>
            </w:r>
          </w:p>
          <w:p w:rsidR="00000000" w:rsidDel="00000000" w:rsidP="00000000" w:rsidRDefault="00000000" w:rsidRPr="00000000" w14:paraId="000000D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Période 7 — Réflexion et célébration. Objectif :</w:t>
            </w:r>
            <w:r w:rsidDel="00000000" w:rsidR="00000000" w:rsidRPr="00000000">
              <w:rPr>
                <w:rFonts w:ascii="Verdana" w:cs="Verdana" w:eastAsia="Verdana" w:hAnsi="Verdana"/>
                <w:rtl w:val="0"/>
              </w:rPr>
              <w:t xml:space="preserve"> Consolider les apprentissages et célébrer les réussites.</w:t>
            </w:r>
            <w:r w:rsidDel="00000000" w:rsidR="00000000" w:rsidRPr="00000000">
              <w:rPr>
                <w:rtl w:val="0"/>
              </w:rPr>
            </w:r>
          </w:p>
          <w:p w:rsidR="00000000" w:rsidDel="00000000" w:rsidP="00000000" w:rsidRDefault="00000000" w:rsidRPr="00000000" w14:paraId="000000D3">
            <w:pPr>
              <w:numPr>
                <w:ilvl w:val="0"/>
                <w:numId w:val="13"/>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Auto‑évaluation (voir livret élève).</w:t>
            </w:r>
          </w:p>
          <w:p w:rsidR="00000000" w:rsidDel="00000000" w:rsidP="00000000" w:rsidRDefault="00000000" w:rsidRPr="00000000" w14:paraId="000000D4">
            <w:pPr>
              <w:numPr>
                <w:ilvl w:val="0"/>
                <w:numId w:val="13"/>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Discussion de groupe :</w:t>
            </w:r>
          </w:p>
          <w:p w:rsidR="00000000" w:rsidDel="00000000" w:rsidP="00000000" w:rsidRDefault="00000000" w:rsidRPr="00000000" w14:paraId="000000D5">
            <w:pPr>
              <w:numPr>
                <w:ilvl w:val="1"/>
                <w:numId w:val="13"/>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Qu’ai‑je appris sur moi comme communicateur?</w:t>
            </w:r>
          </w:p>
          <w:p w:rsidR="00000000" w:rsidDel="00000000" w:rsidP="00000000" w:rsidRDefault="00000000" w:rsidRPr="00000000" w14:paraId="000000D6">
            <w:pPr>
              <w:numPr>
                <w:ilvl w:val="1"/>
                <w:numId w:val="13"/>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Qu’est‑ce qui était difficile?</w:t>
            </w:r>
          </w:p>
          <w:p w:rsidR="00000000" w:rsidDel="00000000" w:rsidP="00000000" w:rsidRDefault="00000000" w:rsidRPr="00000000" w14:paraId="000000D7">
            <w:pPr>
              <w:numPr>
                <w:ilvl w:val="1"/>
                <w:numId w:val="13"/>
              </w:numPr>
              <w:spacing w:after="0" w:afterAutospacing="0" w:lineRule="auto"/>
              <w:ind w:left="1440" w:hanging="360"/>
              <w:rPr>
                <w:rFonts w:ascii="Verdana" w:cs="Verdana" w:eastAsia="Verdana" w:hAnsi="Verdana"/>
              </w:rPr>
            </w:pPr>
            <w:r w:rsidDel="00000000" w:rsidR="00000000" w:rsidRPr="00000000">
              <w:rPr>
                <w:rFonts w:ascii="Verdana" w:cs="Verdana" w:eastAsia="Verdana" w:hAnsi="Verdana"/>
                <w:rtl w:val="0"/>
              </w:rPr>
              <w:t xml:space="preserve">De quoi suis‑je fier?</w:t>
            </w:r>
          </w:p>
          <w:p w:rsidR="00000000" w:rsidDel="00000000" w:rsidP="00000000" w:rsidRDefault="00000000" w:rsidRPr="00000000" w14:paraId="000000D8">
            <w:pPr>
              <w:numPr>
                <w:ilvl w:val="0"/>
                <w:numId w:val="13"/>
              </w:numPr>
              <w:spacing w:after="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Remise de certificats symboliques.</w:t>
            </w:r>
          </w:p>
          <w:p w:rsidR="00000000" w:rsidDel="00000000" w:rsidP="00000000" w:rsidRDefault="00000000" w:rsidRPr="00000000" w14:paraId="000000D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4. Évaluation</w:t>
            </w:r>
          </w:p>
          <w:p w:rsidR="00000000" w:rsidDel="00000000" w:rsidP="00000000" w:rsidRDefault="00000000" w:rsidRPr="00000000" w14:paraId="000000D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Évaluation formativ</w:t>
            </w:r>
            <w:r w:rsidDel="00000000" w:rsidR="00000000" w:rsidRPr="00000000">
              <w:rPr>
                <w:rFonts w:ascii="Verdana" w:cs="Verdana" w:eastAsia="Verdana" w:hAnsi="Verdana"/>
                <w:b w:val="1"/>
                <w:bCs w:val="1"/>
                <w:rtl w:val="0"/>
              </w:rPr>
              <w:t xml:space="preserve">e</w:t>
            </w:r>
            <w:r w:rsidDel="00000000" w:rsidR="00000000" w:rsidRPr="00000000">
              <w:rPr>
                <w:rtl w:val="0"/>
              </w:rPr>
            </w:r>
          </w:p>
          <w:p w:rsidR="00000000" w:rsidDel="00000000" w:rsidP="00000000" w:rsidRDefault="00000000" w:rsidRPr="00000000" w14:paraId="000000DB">
            <w:pPr>
              <w:numPr>
                <w:ilvl w:val="0"/>
                <w:numId w:val="20"/>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Plan d’atelier</w:t>
            </w:r>
          </w:p>
          <w:p w:rsidR="00000000" w:rsidDel="00000000" w:rsidP="00000000" w:rsidRDefault="00000000" w:rsidRPr="00000000" w14:paraId="000000DC">
            <w:pPr>
              <w:numPr>
                <w:ilvl w:val="0"/>
                <w:numId w:val="20"/>
              </w:numPr>
              <w:spacing w:after="0" w:after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Pratique en groupe</w:t>
            </w:r>
          </w:p>
          <w:p w:rsidR="00000000" w:rsidDel="00000000" w:rsidP="00000000" w:rsidRDefault="00000000" w:rsidRPr="00000000" w14:paraId="000000DD">
            <w:pPr>
              <w:numPr>
                <w:ilvl w:val="0"/>
                <w:numId w:val="20"/>
              </w:numPr>
              <w:spacing w:after="240" w:lineRule="auto"/>
              <w:ind w:left="720" w:hanging="360"/>
            </w:pPr>
            <w:r w:rsidDel="00000000" w:rsidR="00000000" w:rsidRPr="00000000">
              <w:rPr>
                <w:rFonts w:ascii="Verdana" w:cs="Verdana" w:eastAsia="Verdana" w:hAnsi="Verdana"/>
                <w:rtl w:val="0"/>
              </w:rPr>
              <w:t xml:space="preserve">Participation aux ateliers des autres</w:t>
            </w:r>
            <w:r w:rsidDel="00000000" w:rsidR="00000000" w:rsidRPr="00000000">
              <w:rPr>
                <w:rFonts w:ascii="Verdana" w:cs="Verdana" w:eastAsia="Verdana" w:hAnsi="Verdana"/>
                <w:b w:val="1"/>
                <w:bCs w:val="1"/>
                <w:rtl w:val="0"/>
              </w:rPr>
              <w:t xml:space="preserve"> </w:t>
            </w:r>
            <w:r w:rsidDel="00000000" w:rsidR="00000000" w:rsidRPr="00000000">
              <w:rPr>
                <w:rtl w:val="0"/>
              </w:rPr>
            </w:r>
          </w:p>
        </w:tc>
      </w:tr>
      <w:tr>
        <w:trPr>
          <w:cantSplit w:val="0"/>
          <w:trHeight w:val="480" w:hRule="atLeast"/>
          <w:tblHeader w:val="0"/>
        </w:trPr>
        <w:tc>
          <w:tcPr>
            <w:tcBorders>
              <w:top w:color="93e0cf" w:space="0" w:sz="6" w:val="single"/>
              <w:left w:color="93e0cf" w:space="0" w:sz="6" w:val="single"/>
              <w:bottom w:color="93e0cf" w:space="0" w:sz="6" w:val="single"/>
              <w:right w:color="93e0cf" w:space="0" w:sz="6" w:val="single"/>
            </w:tcBorders>
            <w:shd w:fill="ffffff" w:val="clear"/>
          </w:tcPr>
          <w:p w:rsidR="00000000" w:rsidDel="00000000" w:rsidP="00000000" w:rsidRDefault="00000000" w:rsidRPr="00000000" w14:paraId="000000DE">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Ajustements recommandés pour le mini-AOPLV</w:t>
            </w:r>
          </w:p>
          <w:p w:rsidR="00000000" w:rsidDel="00000000" w:rsidP="00000000" w:rsidRDefault="00000000" w:rsidRPr="00000000" w14:paraId="000000DF">
            <w:pPr>
              <w:numPr>
                <w:ilvl w:val="0"/>
                <w:numId w:val="25"/>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Ateliers de 2-3 minutes</w:t>
            </w:r>
          </w:p>
          <w:p w:rsidR="00000000" w:rsidDel="00000000" w:rsidP="00000000" w:rsidRDefault="00000000" w:rsidRPr="00000000" w14:paraId="000000E0">
            <w:pPr>
              <w:numPr>
                <w:ilvl w:val="0"/>
                <w:numId w:val="25"/>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Présentation en petits groupes, pas en groupe-classe</w:t>
            </w:r>
          </w:p>
          <w:p w:rsidR="00000000" w:rsidDel="00000000" w:rsidP="00000000" w:rsidRDefault="00000000" w:rsidRPr="00000000" w14:paraId="000000E1">
            <w:pPr>
              <w:numPr>
                <w:ilvl w:val="0"/>
                <w:numId w:val="25"/>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Possibilité de co-présenté avec un partenaire</w:t>
            </w:r>
          </w:p>
          <w:p w:rsidR="00000000" w:rsidDel="00000000" w:rsidP="00000000" w:rsidRDefault="00000000" w:rsidRPr="00000000" w14:paraId="000000E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Exemples de sujets adaptés: </w:t>
            </w:r>
          </w:p>
          <w:p w:rsidR="00000000" w:rsidDel="00000000" w:rsidP="00000000" w:rsidRDefault="00000000" w:rsidRPr="00000000" w14:paraId="000000E3">
            <w:pPr>
              <w:numPr>
                <w:ilvl w:val="0"/>
                <w:numId w:val="21"/>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Comment dessiner…</w:t>
            </w:r>
          </w:p>
          <w:p w:rsidR="00000000" w:rsidDel="00000000" w:rsidP="00000000" w:rsidRDefault="00000000" w:rsidRPr="00000000" w14:paraId="000000E4">
            <w:pPr>
              <w:numPr>
                <w:ilvl w:val="0"/>
                <w:numId w:val="21"/>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Comment jouer à….</w:t>
            </w:r>
          </w:p>
          <w:p w:rsidR="00000000" w:rsidDel="00000000" w:rsidP="00000000" w:rsidRDefault="00000000" w:rsidRPr="00000000" w14:paraId="000000E5">
            <w:pPr>
              <w:numPr>
                <w:ilvl w:val="0"/>
                <w:numId w:val="21"/>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Comment plier….</w:t>
            </w:r>
          </w:p>
          <w:p w:rsidR="00000000" w:rsidDel="00000000" w:rsidP="00000000" w:rsidRDefault="00000000" w:rsidRPr="00000000" w14:paraId="000000E6">
            <w:pPr>
              <w:numPr>
                <w:ilvl w:val="0"/>
                <w:numId w:val="21"/>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Comment se préparer pour…</w:t>
            </w:r>
            <w:r w:rsidDel="00000000" w:rsidR="00000000" w:rsidRPr="00000000">
              <w:rPr>
                <w:rtl w:val="0"/>
              </w:rPr>
            </w:r>
          </w:p>
        </w:tc>
      </w:tr>
    </w:tbl>
    <w:p w:rsidR="00000000" w:rsidDel="00000000" w:rsidP="00000000" w:rsidRDefault="00000000" w:rsidRPr="00000000" w14:paraId="000000E7">
      <w:pPr>
        <w:spacing w:after="240" w:before="240" w:lineRule="auto"/>
        <w:rPr>
          <w:rFonts w:ascii="Verdana" w:cs="Verdana" w:eastAsia="Verdana" w:hAnsi="Verdana"/>
          <w:sz w:val="12"/>
          <w:szCs w:val="12"/>
        </w:rPr>
      </w:pP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ind w:right="-1128.188976377952"/>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tab/>
      <w:tab/>
      <w:tab/>
      <w:tab/>
      <w:tab/>
      <w:tab/>
      <w:tab/>
      <w:tab/>
      <w:tab/>
      <w:tab/>
      <w:tab/>
    </w:r>
    <w:r w:rsidDel="00000000" w:rsidR="00000000" w:rsidRPr="00000000">
      <w:rPr/>
      <w:drawing>
        <wp:inline distB="114300" distT="114300" distL="114300" distR="114300">
          <wp:extent cx="1174382" cy="410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4382" cy="410888"/>
                  </a:xfrm>
                  <a:prstGeom prst="rect"/>
                  <a:ln/>
                </pic:spPr>
              </pic:pic>
            </a:graphicData>
          </a:graphic>
        </wp:inline>
      </w:drawing>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ind w:left="-566.9291338582677" w:firstLine="0"/>
      <w:jc w:val="right"/>
      <w:rPr>
        <w:sz w:val="24"/>
        <w:szCs w:val="24"/>
      </w:rPr>
    </w:pPr>
    <w:r w:rsidDel="00000000" w:rsidR="00000000" w:rsidRPr="00000000">
      <w:rPr>
        <w:sz w:val="24"/>
        <w:szCs w:val="24"/>
        <w:rtl w:val="0"/>
      </w:rPr>
      <w:t xml:space="preserve">Les compétences mystère</w:t>
    </w:r>
    <w:r w:rsidDel="00000000" w:rsidR="00000000" w:rsidRPr="00000000">
      <w:rPr>
        <w:sz w:val="24"/>
        <w:szCs w:val="24"/>
        <w:rtl w:val="0"/>
      </w:rPr>
      <w:t xml:space="preserve"> (0)</w:t>
    </w:r>
  </w:p>
  <w:p w:rsidR="00000000" w:rsidDel="00000000" w:rsidP="00000000" w:rsidRDefault="00000000" w:rsidRPr="00000000" w14:paraId="000000EA">
    <w:pPr>
      <w:ind w:left="-566.9291338582677" w:firstLine="0"/>
      <w:jc w:val="right"/>
      <w:rPr>
        <w:sz w:val="24"/>
        <w:szCs w:val="24"/>
      </w:rPr>
    </w:pPr>
    <w:r w:rsidDel="00000000" w:rsidR="00000000" w:rsidRPr="00000000">
      <w:rPr>
        <w:sz w:val="24"/>
        <w:szCs w:val="24"/>
        <w:rtl w:val="0"/>
      </w:rPr>
      <w:t xml:space="preserve">Guide pour enseigner</w:t>
    </w:r>
  </w:p>
  <w:p w:rsidR="00000000" w:rsidDel="00000000" w:rsidP="00000000" w:rsidRDefault="00000000" w:rsidRPr="00000000" w14:paraId="000000EB">
    <w:pPr>
      <w:ind w:left="-566.9291338582677" w:firstLine="0"/>
      <w:rPr>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Style w:val="Title"/>
      <w:rPr>
        <w:rFonts w:ascii="Verdana" w:cs="Verdana" w:eastAsia="Verdana" w:hAnsi="Verdana"/>
        <w:b w:val="1"/>
        <w:bCs w:val="1"/>
        <w:sz w:val="56"/>
        <w:szCs w:val="56"/>
      </w:rPr>
    </w:pPr>
    <w:bookmarkStart w:colFirst="0" w:colLast="0" w:name="_fjpvvx8qwnwl" w:id="9"/>
    <w:bookmarkEnd w:id="9"/>
    <w:r w:rsidDel="00000000" w:rsidR="00000000" w:rsidRPr="00000000">
      <w:rPr>
        <w:rFonts w:ascii="Verdana" w:cs="Verdana" w:eastAsia="Verdana" w:hAnsi="Verdana"/>
        <w:b w:val="1"/>
        <w:bCs w:val="1"/>
        <w:sz w:val="56"/>
        <w:szCs w:val="56"/>
        <w:rtl w:val="0"/>
      </w:rPr>
      <w:t xml:space="preserve">Les compétences mystère</w:t>
    </w:r>
    <w:r w:rsidDel="00000000" w:rsidR="00000000" w:rsidRPr="00000000">
      <w:rPr>
        <w:rFonts w:ascii="Verdana" w:cs="Verdana" w:eastAsia="Verdana" w:hAnsi="Verdana"/>
        <w:b w:val="1"/>
        <w:bCs w:val="1"/>
        <w:sz w:val="56"/>
        <w:szCs w:val="56"/>
        <w:rtl w:val="0"/>
      </w:rPr>
      <w:t xml:space="preserve"> (0)</w:t>
    </w:r>
  </w:p>
  <w:p w:rsidR="00000000" w:rsidDel="00000000" w:rsidP="00000000" w:rsidRDefault="00000000" w:rsidRPr="00000000" w14:paraId="000000ED">
    <w:pPr>
      <w:pStyle w:val="Subtitle"/>
      <w:rPr/>
    </w:pPr>
    <w:bookmarkStart w:colFirst="0" w:colLast="0" w:name="_sl2loo5ur37k" w:id="10"/>
    <w:bookmarkEnd w:id="10"/>
    <w:r w:rsidDel="00000000" w:rsidR="00000000" w:rsidRPr="00000000">
      <w:rPr>
        <w:rFonts w:ascii="Verdana" w:cs="Verdana" w:eastAsia="Verdana" w:hAnsi="Verdana"/>
        <w:b w:val="1"/>
        <w:bCs w:val="1"/>
        <w:sz w:val="38"/>
        <w:szCs w:val="38"/>
        <w:rtl w:val="0"/>
      </w:rPr>
      <w:t xml:space="preserve">Guide pour enseigner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sz w:val="21"/>
        <w:szCs w:val="21"/>
        <w:u w:val="none"/>
      </w:rPr>
    </w:lvl>
    <w:lvl w:ilvl="1">
      <w:start w:val="1"/>
      <w:numFmt w:val="bullet"/>
      <w:lvlText w:val="○"/>
      <w:lvlJc w:val="left"/>
      <w:pPr>
        <w:ind w:left="1440" w:hanging="360"/>
      </w:pPr>
      <w:rPr>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Verdana" w:cs="Verdana" w:eastAsia="Verdana" w:hAnsi="Verdana"/>
      <w:b w:val="1"/>
      <w:bCs w:val="1"/>
      <w:sz w:val="40"/>
      <w:szCs w:val="40"/>
    </w:rPr>
  </w:style>
  <w:style w:type="paragraph" w:styleId="Heading2">
    <w:name w:val="heading 2"/>
    <w:basedOn w:val="Normal"/>
    <w:next w:val="Normal"/>
    <w:pPr>
      <w:keepNext w:val="1"/>
      <w:keepLines w:val="1"/>
      <w:spacing w:after="240" w:before="240" w:lineRule="auto"/>
    </w:pPr>
    <w:rPr>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mr01.learnful.app/resource/les-competences-mystere-1-presentation-pour-la-classe/7185" TargetMode="External"/><Relationship Id="rId10" Type="http://schemas.openxmlformats.org/officeDocument/2006/relationships/hyperlink" Target="https://cmr01.learnful.app/resource/les-competences-mystere-2-cartes-pour-jouer/7184" TargetMode="External"/><Relationship Id="rId13" Type="http://schemas.openxmlformats.org/officeDocument/2006/relationships/hyperlink" Target="https://cmr01.learnful.app/resource/les-competences-mystere-4-livret-de-leleve/7186" TargetMode="External"/><Relationship Id="rId12" Type="http://schemas.openxmlformats.org/officeDocument/2006/relationships/hyperlink" Target="https://cmr01.learnful.app/resource/les-competences-mystere-0-prolongement-possible-presentation/718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mr01.learnful.app/resource/les-competences-mystere-1-presentation-pour-la-classe/7185"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reativecommons.org/licenses/by-nc-sa/4.0/deed.en" TargetMode="External"/><Relationship Id="rId7" Type="http://schemas.openxmlformats.org/officeDocument/2006/relationships/hyperlink" Target="https://cmr01.learnful.app/resource/les-competences-mystere-2-cartes-pour-jouer/7184" TargetMode="External"/><Relationship Id="rId8" Type="http://schemas.openxmlformats.org/officeDocument/2006/relationships/hyperlink" Target="https://www.canva.com/design/DAHEVTJq_6I/ZLsFoBcpzhT3sFgacK8ppA/view?utm_content=DAHEVTJq_6I&amp;utm_campaign=designshare&amp;utm_medium=link2&amp;utm_source=uniquelinks&amp;utlId=h6a0a59f12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