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6129338</wp:posOffset>
            </wp:positionH>
            <wp:positionV relativeFrom="page">
              <wp:posOffset>209550</wp:posOffset>
            </wp:positionV>
            <wp:extent cx="1246746" cy="50114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6746" cy="5011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Nom: 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Activité de visionnement : </w:t>
      </w:r>
    </w:p>
    <w:p w:rsidR="00000000" w:rsidDel="00000000" w:rsidP="00000000" w:rsidRDefault="00000000" w:rsidRPr="00000000" w14:paraId="00000004">
      <w:pPr>
        <w:jc w:val="center"/>
        <w:rPr>
          <w:rFonts w:ascii="Lexend" w:cs="Lexend" w:eastAsia="Lexend" w:hAnsi="Lexend"/>
          <w:sz w:val="28"/>
          <w:szCs w:val="28"/>
        </w:rPr>
      </w:pPr>
      <w:hyperlink r:id="rId7">
        <w:r w:rsidDel="00000000" w:rsidR="00000000" w:rsidRPr="00000000">
          <w:rPr>
            <w:rFonts w:ascii="Lexend" w:cs="Lexend" w:eastAsia="Lexend" w:hAnsi="Lexend"/>
            <w:color w:val="1155cc"/>
            <w:sz w:val="28"/>
            <w:szCs w:val="28"/>
            <w:u w:val="single"/>
            <w:rtl w:val="0"/>
          </w:rPr>
          <w:t xml:space="preserve">Dîner santé à l'école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Lexend" w:cs="Lexend" w:eastAsia="Lexend" w:hAnsi="Lexend"/>
          <w:color w:val="202124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Regardez le vidéo clip suivant et cochez les 11 aliments sains qui sont mentionnés</w:t>
      </w: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rPr>
          <w:rFonts w:ascii="Lexend" w:cs="Lexend" w:eastAsia="Lexend" w:hAnsi="Lexend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Fraises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Framboises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Bananes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Concombres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Bleuets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Carottes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Poulet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Poivrons rouges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Poivrons verts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Houmous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Barre granola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Yogourt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Fromage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Tzatziki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Herbes fraîches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Bouteille de jus d’orange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color w:val="202124"/>
          <w:sz w:val="24"/>
          <w:szCs w:val="24"/>
          <w:rtl w:val="0"/>
        </w:rPr>
        <w:t xml:space="preserve">Bouteille d’eau</w:t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youtu.be/aA-LAVtW0u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