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jc w:val="center"/>
        <w:rPr>
          <w:rFonts w:ascii="Lexend" w:cs="Lexend" w:eastAsia="Lexend" w:hAnsi="Lexend"/>
          <w:b w:val="1"/>
          <w:bCs w:val="1"/>
          <w:sz w:val="32"/>
          <w:szCs w:val="32"/>
        </w:rPr>
      </w:pPr>
      <w:r w:rsidDel="00000000" w:rsidR="00000000" w:rsidRPr="00000000">
        <w:rPr>
          <w:rFonts w:ascii="Lexend" w:cs="Lexend" w:eastAsia="Lexend" w:hAnsi="Lexend"/>
          <w:b w:val="1"/>
          <w:bCs w:val="1"/>
          <w:sz w:val="32"/>
          <w:szCs w:val="32"/>
          <w:rtl w:val="0"/>
        </w:rPr>
        <w:t xml:space="preserve">Mon réseau, ma vie 1 : </w:t>
      </w:r>
      <w:r w:rsidDel="00000000" w:rsidR="00000000" w:rsidRPr="00000000">
        <w:rPr>
          <w:rFonts w:ascii="Lexend" w:cs="Lexend" w:eastAsia="Lexend" w:hAnsi="Lexend"/>
          <w:b w:val="1"/>
          <w:bCs w:val="1"/>
          <w:i w:val="1"/>
          <w:iCs w:val="1"/>
          <w:sz w:val="32"/>
          <w:szCs w:val="32"/>
          <w:rtl w:val="0"/>
        </w:rPr>
        <w:t xml:space="preserve">On est en forme</w:t>
      </w:r>
      <w:r w:rsidDel="00000000" w:rsidR="00000000" w:rsidRPr="00000000">
        <w:rPr>
          <w:rFonts w:ascii="Lexend" w:cs="Lexend" w:eastAsia="Lexend" w:hAnsi="Lexend"/>
          <w:b w:val="1"/>
          <w:bCs w:val="1"/>
          <w:sz w:val="32"/>
          <w:szCs w:val="32"/>
          <w:rtl w:val="0"/>
        </w:rPr>
        <w:t xml:space="preserve"> </w:t>
      </w:r>
    </w:p>
    <w:p w:rsidR="00000000" w:rsidDel="00000000" w:rsidP="00000000" w:rsidRDefault="00000000" w:rsidRPr="00000000" w14:paraId="00000002">
      <w:pPr>
        <w:rPr>
          <w:rFonts w:ascii="Lexend" w:cs="Lexend" w:eastAsia="Lexend" w:hAnsi="Lexend"/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Lexend" w:cs="Lexend" w:eastAsia="Lexend" w:hAnsi="Lexend"/>
          <w:b w:val="1"/>
          <w:bCs w:val="1"/>
          <w:sz w:val="32"/>
          <w:szCs w:val="32"/>
        </w:rPr>
      </w:pPr>
      <w:r w:rsidDel="00000000" w:rsidR="00000000" w:rsidRPr="00000000">
        <w:rPr>
          <w:rFonts w:ascii="Lexend" w:cs="Lexend" w:eastAsia="Lexend" w:hAnsi="Lexend"/>
          <w:b w:val="1"/>
          <w:bCs w:val="1"/>
          <w:sz w:val="32"/>
          <w:szCs w:val="32"/>
          <w:rtl w:val="0"/>
        </w:rPr>
        <w:t xml:space="preserve">Des phrases utiles #3 </w:t>
      </w:r>
    </w:p>
    <w:p w:rsidR="00000000" w:rsidDel="00000000" w:rsidP="00000000" w:rsidRDefault="00000000" w:rsidRPr="00000000" w14:paraId="00000004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Lexend" w:cs="Lexend" w:eastAsia="Lexend" w:hAnsi="Lexend"/>
          <w:b w:val="1"/>
          <w:bCs w:val="1"/>
          <w:sz w:val="32"/>
          <w:szCs w:val="32"/>
        </w:rPr>
      </w:pPr>
      <w:r w:rsidDel="00000000" w:rsidR="00000000" w:rsidRPr="00000000">
        <w:rPr>
          <w:rFonts w:ascii="Lexend" w:cs="Lexend" w:eastAsia="Lexend" w:hAnsi="Lexend"/>
          <w:b w:val="1"/>
          <w:bCs w:val="1"/>
          <w:sz w:val="32"/>
          <w:szCs w:val="32"/>
          <w:rtl w:val="0"/>
        </w:rPr>
        <w:t xml:space="preserve">Je peux :</w:t>
      </w:r>
    </w:p>
    <w:p w:rsidR="00000000" w:rsidDel="00000000" w:rsidP="00000000" w:rsidRDefault="00000000" w:rsidRPr="00000000" w14:paraId="00000006">
      <w:pPr>
        <w:widowControl w:val="0"/>
        <w:numPr>
          <w:ilvl w:val="0"/>
          <w:numId w:val="1"/>
        </w:numPr>
        <w:spacing w:line="240" w:lineRule="auto"/>
        <w:ind w:left="720" w:hanging="36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i w:val="1"/>
          <w:iCs w:val="1"/>
          <w:sz w:val="24"/>
          <w:szCs w:val="24"/>
          <w:rtl w:val="0"/>
        </w:rPr>
        <w:t xml:space="preserve">comprendre quelqu'un qui parle lentement avec des pauses.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numPr>
          <w:ilvl w:val="0"/>
          <w:numId w:val="1"/>
        </w:numPr>
        <w:spacing w:line="240" w:lineRule="auto"/>
        <w:ind w:left="720" w:hanging="36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i w:val="1"/>
          <w:iCs w:val="1"/>
          <w:sz w:val="24"/>
          <w:szCs w:val="24"/>
          <w:rtl w:val="0"/>
        </w:rPr>
        <w:t xml:space="preserve">parler avec des phrases simples au sujet des collations et des repas sains.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numPr>
          <w:ilvl w:val="0"/>
          <w:numId w:val="1"/>
        </w:numPr>
        <w:spacing w:line="240" w:lineRule="auto"/>
        <w:ind w:left="720" w:hanging="36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i w:val="1"/>
          <w:iCs w:val="1"/>
          <w:sz w:val="24"/>
          <w:szCs w:val="24"/>
          <w:rtl w:val="0"/>
        </w:rPr>
        <w:t xml:space="preserve">utiliser une gamme de vocabulaire lié à des collations et des repas sains.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numPr>
          <w:ilvl w:val="0"/>
          <w:numId w:val="1"/>
        </w:numPr>
        <w:spacing w:line="240" w:lineRule="auto"/>
        <w:ind w:left="720" w:hanging="36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i w:val="1"/>
          <w:iCs w:val="1"/>
          <w:sz w:val="24"/>
          <w:szCs w:val="24"/>
          <w:rtl w:val="0"/>
        </w:rPr>
        <w:t xml:space="preserve">lire et comprendre des textes informatifs.</w:t>
      </w:r>
    </w:p>
    <w:p w:rsidR="00000000" w:rsidDel="00000000" w:rsidP="00000000" w:rsidRDefault="00000000" w:rsidRPr="00000000" w14:paraId="0000000A">
      <w:pPr>
        <w:widowControl w:val="0"/>
        <w:numPr>
          <w:ilvl w:val="0"/>
          <w:numId w:val="1"/>
        </w:numPr>
        <w:spacing w:line="240" w:lineRule="auto"/>
        <w:ind w:left="720" w:hanging="360"/>
        <w:rPr>
          <w:rFonts w:ascii="Lexend" w:cs="Lexend" w:eastAsia="Lexend" w:hAnsi="Lexend"/>
          <w:i w:val="1"/>
          <w:iCs w:val="1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i w:val="1"/>
          <w:iCs w:val="1"/>
          <w:sz w:val="24"/>
          <w:szCs w:val="24"/>
          <w:rtl w:val="0"/>
        </w:rPr>
        <w:t xml:space="preserve">utiliser des mots, des phrases, et des gestes non-verbaux, pour échanger des informations sur les collations et les dîners sains.</w:t>
      </w:r>
    </w:p>
    <w:p w:rsidR="00000000" w:rsidDel="00000000" w:rsidP="00000000" w:rsidRDefault="00000000" w:rsidRPr="00000000" w14:paraId="0000000B">
      <w:pPr>
        <w:widowControl w:val="0"/>
        <w:numPr>
          <w:ilvl w:val="0"/>
          <w:numId w:val="1"/>
        </w:numPr>
        <w:spacing w:line="240" w:lineRule="auto"/>
        <w:ind w:left="720" w:hanging="360"/>
        <w:rPr>
          <w:rFonts w:ascii="Lexend" w:cs="Lexend" w:eastAsia="Lexend" w:hAnsi="Lexend"/>
          <w:i w:val="1"/>
          <w:iCs w:val="1"/>
          <w:sz w:val="26"/>
          <w:szCs w:val="26"/>
        </w:rPr>
      </w:pPr>
      <w:r w:rsidDel="00000000" w:rsidR="00000000" w:rsidRPr="00000000">
        <w:rPr>
          <w:rFonts w:ascii="Lexend" w:cs="Lexend" w:eastAsia="Lexend" w:hAnsi="Lexend"/>
          <w:i w:val="1"/>
          <w:iCs w:val="1"/>
          <w:sz w:val="24"/>
          <w:szCs w:val="24"/>
          <w:rtl w:val="0"/>
        </w:rPr>
        <w:t xml:space="preserve">comprendre et exprimer les nombres, les quantités et les prix en créant un budget.</w:t>
      </w:r>
    </w:p>
    <w:p w:rsidR="00000000" w:rsidDel="00000000" w:rsidP="00000000" w:rsidRDefault="00000000" w:rsidRPr="00000000" w14:paraId="0000000C">
      <w:pPr>
        <w:widowControl w:val="0"/>
        <w:numPr>
          <w:ilvl w:val="0"/>
          <w:numId w:val="1"/>
        </w:numPr>
        <w:spacing w:line="240" w:lineRule="auto"/>
        <w:ind w:left="720" w:hanging="360"/>
        <w:rPr>
          <w:rFonts w:ascii="Lexend" w:cs="Lexend" w:eastAsia="Lexend" w:hAnsi="Lexend"/>
          <w:i w:val="1"/>
          <w:iCs w:val="1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i w:val="1"/>
          <w:iCs w:val="1"/>
          <w:sz w:val="24"/>
          <w:szCs w:val="24"/>
          <w:rtl w:val="0"/>
        </w:rPr>
        <w:t xml:space="preserve">lire et comprendre du matériel promotionnel.</w:t>
      </w:r>
    </w:p>
    <w:p w:rsidR="00000000" w:rsidDel="00000000" w:rsidP="00000000" w:rsidRDefault="00000000" w:rsidRPr="00000000" w14:paraId="0000000D">
      <w:pPr>
        <w:rPr>
          <w:rFonts w:ascii="Lexend" w:cs="Lexend" w:eastAsia="Lexend" w:hAnsi="Lexend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83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040"/>
        <w:gridCol w:w="5790"/>
        <w:tblGridChange w:id="0">
          <w:tblGrid>
            <w:gridCol w:w="5040"/>
            <w:gridCol w:w="5790"/>
          </w:tblGrid>
        </w:tblGridChange>
      </w:tblGrid>
      <w:tr>
        <w:trPr>
          <w:cantSplit w:val="0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sz w:val="24"/>
                <w:szCs w:val="24"/>
                <w:rtl w:val="0"/>
              </w:rPr>
              <w:t xml:space="preserve">La structure 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sz w:val="24"/>
                <w:szCs w:val="24"/>
                <w:rtl w:val="0"/>
              </w:rPr>
              <w:t xml:space="preserve">Des phrases utiles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sz w:val="24"/>
                <w:szCs w:val="24"/>
                <w:rtl w:val="0"/>
              </w:rPr>
              <w:t xml:space="preserve">Pour dresser une liste d’aliments pour les collations et les dîners sains</w:t>
            </w:r>
          </w:p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>
                <w:rFonts w:ascii="Lexend" w:cs="Lexend" w:eastAsia="Lexend" w:hAnsi="Lexen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L’alimentation saine</w:t>
            </w:r>
          </w:p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Les collations santé </w:t>
            </w:r>
          </w:p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Un dîner santé </w:t>
            </w:r>
          </w:p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Les fruits</w:t>
            </w:r>
          </w:p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Les bananes, les bleuets, les fraises, etc.</w:t>
            </w:r>
          </w:p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Les légumes</w:t>
            </w:r>
          </w:p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Les champignons, le brocoli, les carottes, etc.</w:t>
            </w:r>
          </w:p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C’est très bon pour la santé </w:t>
            </w:r>
          </w:p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C’est nutritif / nutritive</w:t>
            </w:r>
          </w:p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C’est faible en gras</w:t>
            </w:r>
          </w:p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C’est riche en calcium / protéines / vitamines</w:t>
            </w:r>
          </w:p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C’est délicieux / délicieuse</w:t>
            </w:r>
          </w:p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C’est savoureux / </w:t>
            </w: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savoureuse</w:t>
            </w: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, etc.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>
                <w:rFonts w:ascii="Lexend" w:cs="Lexend" w:eastAsia="Lexend" w:hAnsi="Lexen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sz w:val="24"/>
                <w:szCs w:val="24"/>
                <w:rtl w:val="0"/>
              </w:rPr>
              <w:t xml:space="preserve">Pour créer un menu pour un dîner sain</w:t>
            </w:r>
          </w:p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>
                <w:rFonts w:ascii="Lexend" w:cs="Lexend" w:eastAsia="Lexend" w:hAnsi="Lexen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Qu’est-ce que tu préfères ? Pourquoi ?</w:t>
            </w:r>
          </w:p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Je préfère…</w:t>
            </w:r>
          </w:p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Moi, je choisis…</w:t>
            </w:r>
          </w:p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C’est délicieux / délicieuse</w:t>
            </w:r>
          </w:p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C’est un excellent choix</w:t>
            </w:r>
          </w:p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Ce n’est pas un bon choix</w:t>
            </w:r>
          </w:p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Qu’est-ce que tu penses ?</w:t>
            </w:r>
          </w:p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As-tu une bonne idée ?</w:t>
            </w:r>
          </w:p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On peut manger / boire…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>
                <w:rFonts w:ascii="Lexend" w:cs="Lexend" w:eastAsia="Lexend" w:hAnsi="Lexen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sz w:val="24"/>
                <w:szCs w:val="24"/>
                <w:rtl w:val="0"/>
              </w:rPr>
              <w:t xml:space="preserve">Pour faire un budget pour les collations</w:t>
            </w:r>
          </w:p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>
                <w:rFonts w:ascii="Lexend" w:cs="Lexend" w:eastAsia="Lexend" w:hAnsi="Lexen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Combien coûte… ?</w:t>
            </w:r>
          </w:p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Ça coûte combien ?</w:t>
            </w:r>
          </w:p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Je pense que c’est trop cher</w:t>
            </w:r>
          </w:p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À mon avis, ce n’est pas très bon pour la santé </w:t>
            </w:r>
          </w:p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C’est une bonne idée</w:t>
            </w:r>
          </w:p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Je suis d’accord</w:t>
            </w:r>
          </w:p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Je ne suis pas d’accord</w:t>
            </w:r>
          </w:p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On doit acheter… </w:t>
            </w:r>
          </w:p>
        </w:tc>
      </w:tr>
    </w:tbl>
    <w:p w:rsidR="00000000" w:rsidDel="00000000" w:rsidP="00000000" w:rsidRDefault="00000000" w:rsidRPr="00000000" w14:paraId="00000034">
      <w:pPr>
        <w:rPr>
          <w:sz w:val="8"/>
          <w:szCs w:val="8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566.9291338582677" w:top="566.9291338582677" w:left="720.0000000000001" w:right="720.0000000000001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Lexend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exend-regular.ttf"/><Relationship Id="rId2" Type="http://schemas.openxmlformats.org/officeDocument/2006/relationships/font" Target="fonts/Lexend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