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5969794</wp:posOffset>
            </wp:positionH>
            <wp:positionV relativeFrom="page">
              <wp:posOffset>133350</wp:posOffset>
            </wp:positionV>
            <wp:extent cx="1250156" cy="50006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0156" cy="5000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Nom: </w:t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t xml:space="preserve">Activité de lecture : </w:t>
      </w:r>
    </w:p>
    <w:p w:rsidR="00000000" w:rsidDel="00000000" w:rsidP="00000000" w:rsidRDefault="00000000" w:rsidRPr="00000000" w14:paraId="00000004">
      <w:pPr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hyperlink r:id="rId7">
        <w:r w:rsidDel="00000000" w:rsidR="00000000" w:rsidRPr="00000000">
          <w:rPr>
            <w:rFonts w:ascii="Lexend" w:cs="Lexend" w:eastAsia="Lexend" w:hAnsi="Lexend"/>
            <w:color w:val="1155cc"/>
            <w:sz w:val="28"/>
            <w:szCs w:val="28"/>
            <w:u w:val="single"/>
            <w:rtl w:val="0"/>
          </w:rPr>
          <w:t xml:space="preserve">Les différents clubs possibles du collège</w:t>
        </w:r>
      </w:hyperlink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Lexend" w:cs="Lexend" w:eastAsia="Lexend" w:hAnsi="Lexend"/>
          <w:color w:val="202124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Lisez le texte et complétez le tableau suivant</w:t>
      </w: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rPr>
          <w:rFonts w:ascii="Lexend" w:cs="Lexend" w:eastAsia="Lexend" w:hAnsi="Lexend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55"/>
        <w:gridCol w:w="5805"/>
        <w:tblGridChange w:id="0">
          <w:tblGrid>
            <w:gridCol w:w="3555"/>
            <w:gridCol w:w="58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02124"/>
                <w:sz w:val="24"/>
                <w:szCs w:val="24"/>
                <w:rtl w:val="0"/>
              </w:rPr>
              <w:t xml:space="preserve">Club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02124"/>
                <w:sz w:val="24"/>
                <w:szCs w:val="24"/>
                <w:rtl w:val="0"/>
              </w:rPr>
              <w:t xml:space="preserve">Bienfaits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02124"/>
                <w:sz w:val="24"/>
                <w:szCs w:val="24"/>
                <w:rtl w:val="0"/>
              </w:rPr>
              <w:t xml:space="preserve">Club sport collectif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02124"/>
                <w:sz w:val="24"/>
                <w:szCs w:val="24"/>
                <w:rtl w:val="0"/>
              </w:rPr>
              <w:t xml:space="preserve">Ça développe un meilleur équilibre physique et mental.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Lexend" w:cs="Lexend" w:eastAsia="Lexend" w:hAnsi="Lexend"/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02124"/>
                <w:sz w:val="24"/>
                <w:szCs w:val="24"/>
                <w:rtl w:val="0"/>
              </w:rPr>
              <w:t xml:space="preserve">Ça améliore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Lexend" w:cs="Lexend" w:eastAsia="Lexend" w:hAnsi="Lexend"/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02124"/>
                <w:sz w:val="24"/>
                <w:szCs w:val="24"/>
                <w:rtl w:val="0"/>
              </w:rPr>
              <w:t xml:space="preserve">Ça développe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Lexend" w:cs="Lexend" w:eastAsia="Lexend" w:hAnsi="Lexend"/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02124"/>
                <w:sz w:val="24"/>
                <w:szCs w:val="24"/>
                <w:rtl w:val="0"/>
              </w:rPr>
              <w:t xml:space="preserve">Ça améliore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Lexend" w:cs="Lexend" w:eastAsia="Lexend" w:hAnsi="Lexend"/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02124"/>
                <w:sz w:val="24"/>
                <w:szCs w:val="24"/>
                <w:rtl w:val="0"/>
              </w:rPr>
              <w:t xml:space="preserve">Ça développe</w:t>
            </w:r>
          </w:p>
        </w:tc>
      </w:tr>
    </w:tbl>
    <w:p w:rsidR="00000000" w:rsidDel="00000000" w:rsidP="00000000" w:rsidRDefault="00000000" w:rsidRPr="00000000" w14:paraId="00000014">
      <w:pPr>
        <w:rPr>
          <w:rFonts w:ascii="Lexend" w:cs="Lexend" w:eastAsia="Lexend" w:hAnsi="Lexend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collegedulac.com/les-differents-clubs-possibles-du-colleg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