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b w:val="1"/>
          <w:bCs w:val="1"/>
          <w:sz w:val="54"/>
          <w:szCs w:val="54"/>
        </w:rPr>
      </w:pPr>
      <w:bookmarkStart w:colFirst="0" w:colLast="0" w:name="_vrme23vkp4p6" w:id="0"/>
      <w:bookmarkEnd w:id="0"/>
      <w:r w:rsidDel="00000000" w:rsidR="00000000" w:rsidRPr="00000000">
        <w:rPr>
          <w:b w:val="1"/>
          <w:bCs w:val="1"/>
          <w:sz w:val="54"/>
          <w:szCs w:val="54"/>
          <w:rtl w:val="0"/>
        </w:rPr>
        <w:t xml:space="preserve">Visitons Fiesta à Oshawa</w:t>
      </w:r>
    </w:p>
    <w:p w:rsidR="00000000" w:rsidDel="00000000" w:rsidP="00000000" w:rsidRDefault="00000000" w:rsidRPr="00000000" w14:paraId="00000002">
      <w:pPr>
        <w:pStyle w:val="Heading1"/>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rPr>
          <w:b w:val="1"/>
          <w:bCs w:val="1"/>
          <w:color w:val="351c75"/>
          <w:sz w:val="40"/>
          <w:szCs w:val="40"/>
        </w:rPr>
      </w:pPr>
      <w:bookmarkStart w:colFirst="0" w:colLast="0" w:name="_1pnlqsb0hu33" w:id="1"/>
      <w:bookmarkEnd w:id="1"/>
      <w:r w:rsidDel="00000000" w:rsidR="00000000" w:rsidRPr="00000000">
        <w:rPr>
          <w:b w:val="1"/>
          <w:bCs w:val="1"/>
          <w:color w:val="351c75"/>
          <w:sz w:val="40"/>
          <w:szCs w:val="40"/>
          <w:rtl w:val="0"/>
        </w:rPr>
        <w:t xml:space="preserve">Teacher Instructions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Purpose of the activity: Using the official Fiesta Week website from the annual food and culture festival in Oshawa, students will be able to learn about different languages and types of cuisine</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sz w:val="24"/>
          <w:szCs w:val="24"/>
          <w:rtl w:val="0"/>
        </w:rPr>
        <w:t xml:space="preserve">1- Hand out the student copy to each student</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2- Have students visit the Fiesta Week website </w:t>
      </w:r>
      <w:hyperlink r:id="rId6">
        <w:r w:rsidDel="00000000" w:rsidR="00000000" w:rsidRPr="00000000">
          <w:rPr>
            <w:color w:val="1155cc"/>
            <w:sz w:val="24"/>
            <w:szCs w:val="24"/>
            <w:u w:val="single"/>
            <w:rtl w:val="0"/>
          </w:rPr>
          <w:t xml:space="preserve">https://fiestaweek.com/pavilions-at-a-glance/</w:t>
        </w:r>
      </w:hyperlink>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and consult the online menus for the 3 pavilions listed in the chart.  They should then be able to fill out the chart with useful expressions that they would use if they visited the pavilion and tried to order in the dominant language of that country.</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3- Once they have filled in the first 3 rows of the chart, tell them to choose another language and related type of cuisine and fill in the chart, pretending that a cultural centre for that region is also included in the festival this year.</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4- Divide your class into groups and place “pavilions” around the room. Instruct one student per pavilion to be the representative who takes orders from students.  The rest will rotate from pavilion to pavilion and use the expressions from their chart to order a meal.  They should politely greet, order, thank, and leave-take using expressions from the different languages.  You may choose to only use the 3 pavilions from the Fiesta Week website (as everyone has that same info in their chart) or you may choose some other pavilions as a class and fill in their charts with similar info so everyone has the same regions in their chart if you prefer to have 6 different stations in the rotation.</w:t>
      </w:r>
      <w:r w:rsidDel="00000000" w:rsidR="00000000" w:rsidRPr="00000000">
        <w:br w:type="page"/>
      </w:r>
      <w:r w:rsidDel="00000000" w:rsidR="00000000" w:rsidRPr="00000000">
        <w:rPr>
          <w:rtl w:val="0"/>
        </w:rPr>
      </w:r>
    </w:p>
    <w:p w:rsidR="00000000" w:rsidDel="00000000" w:rsidP="00000000" w:rsidRDefault="00000000" w:rsidRPr="00000000" w14:paraId="0000000E">
      <w:pPr>
        <w:pStyle w:val="Heading1"/>
        <w:rPr>
          <w:b w:val="1"/>
          <w:bCs w:val="1"/>
          <w:color w:val="351c75"/>
        </w:rPr>
      </w:pPr>
      <w:bookmarkStart w:colFirst="0" w:colLast="0" w:name="_jo58ltpr9hol" w:id="2"/>
      <w:bookmarkEnd w:id="2"/>
      <w:r w:rsidDel="00000000" w:rsidR="00000000" w:rsidRPr="00000000">
        <w:rPr>
          <w:b w:val="1"/>
          <w:bCs w:val="1"/>
          <w:color w:val="351c75"/>
          <w:rtl w:val="0"/>
        </w:rPr>
        <w:t xml:space="preserve">Student Copy</w:t>
      </w:r>
    </w:p>
    <w:p w:rsidR="00000000" w:rsidDel="00000000" w:rsidP="00000000" w:rsidRDefault="00000000" w:rsidRPr="00000000" w14:paraId="0000000F">
      <w:pPr>
        <w:jc w:val="center"/>
        <w:rPr>
          <w:b w:val="1"/>
          <w:bCs w:val="1"/>
          <w:sz w:val="34"/>
          <w:szCs w:val="34"/>
        </w:rPr>
      </w:pPr>
      <w:r w:rsidDel="00000000" w:rsidR="00000000" w:rsidRPr="00000000">
        <w:rPr>
          <w:b w:val="1"/>
          <w:bCs w:val="1"/>
          <w:sz w:val="34"/>
          <w:szCs w:val="34"/>
          <w:rtl w:val="0"/>
        </w:rPr>
        <w:t xml:space="preserve">Visitons Fiesta à Oshawa</w:t>
      </w:r>
    </w:p>
    <w:p w:rsidR="00000000" w:rsidDel="00000000" w:rsidP="00000000" w:rsidRDefault="00000000" w:rsidRPr="00000000" w14:paraId="00000010">
      <w:pPr>
        <w:widowControl w:val="0"/>
        <w:spacing w:line="240" w:lineRule="auto"/>
        <w:ind w:left="-90" w:firstLine="0"/>
        <w:rPr>
          <w:rFonts w:ascii="Lexend" w:cs="Lexend" w:eastAsia="Lexend" w:hAnsi="Lexend"/>
          <w:sz w:val="19"/>
          <w:szCs w:val="19"/>
        </w:rPr>
      </w:pPr>
      <w:r w:rsidDel="00000000" w:rsidR="00000000" w:rsidRPr="00000000">
        <w:rPr>
          <w:rtl w:val="0"/>
        </w:rPr>
      </w:r>
    </w:p>
    <w:p w:rsidR="00000000" w:rsidDel="00000000" w:rsidP="00000000" w:rsidRDefault="00000000" w:rsidRPr="00000000" w14:paraId="00000011">
      <w:pPr>
        <w:widowControl w:val="0"/>
        <w:numPr>
          <w:ilvl w:val="0"/>
          <w:numId w:val="1"/>
        </w:numPr>
        <w:spacing w:line="240" w:lineRule="auto"/>
        <w:ind w:left="-90" w:hanging="180"/>
        <w:rPr>
          <w:rFonts w:ascii="Lexend" w:cs="Lexend" w:eastAsia="Lexend" w:hAnsi="Lexend"/>
          <w:sz w:val="21"/>
          <w:szCs w:val="21"/>
        </w:rPr>
      </w:pPr>
      <w:r w:rsidDel="00000000" w:rsidR="00000000" w:rsidRPr="00000000">
        <w:rPr>
          <w:rFonts w:ascii="Lexend" w:cs="Lexend" w:eastAsia="Lexend" w:hAnsi="Lexend"/>
          <w:sz w:val="21"/>
          <w:szCs w:val="21"/>
          <w:rtl w:val="0"/>
        </w:rPr>
        <w:t xml:space="preserve">Je peux utiliser les façons de saluer quelqu’un dans une autre langue.</w:t>
      </w:r>
    </w:p>
    <w:p w:rsidR="00000000" w:rsidDel="00000000" w:rsidP="00000000" w:rsidRDefault="00000000" w:rsidRPr="00000000" w14:paraId="00000012">
      <w:pPr>
        <w:widowControl w:val="0"/>
        <w:numPr>
          <w:ilvl w:val="0"/>
          <w:numId w:val="1"/>
        </w:numPr>
        <w:spacing w:line="240" w:lineRule="auto"/>
        <w:ind w:left="-90" w:hanging="180"/>
        <w:rPr>
          <w:rFonts w:ascii="Lexend" w:cs="Lexend" w:eastAsia="Lexend" w:hAnsi="Lexend"/>
          <w:sz w:val="21"/>
          <w:szCs w:val="21"/>
        </w:rPr>
      </w:pPr>
      <w:r w:rsidDel="00000000" w:rsidR="00000000" w:rsidRPr="00000000">
        <w:rPr>
          <w:rFonts w:ascii="Lexend" w:cs="Lexend" w:eastAsia="Lexend" w:hAnsi="Lexend"/>
          <w:sz w:val="21"/>
          <w:szCs w:val="21"/>
          <w:rtl w:val="0"/>
        </w:rPr>
        <w:t xml:space="preserve">Je peux saluer quelqu’un poliment quand je participe à la conversation.</w:t>
      </w:r>
    </w:p>
    <w:p w:rsidR="00000000" w:rsidDel="00000000" w:rsidP="00000000" w:rsidRDefault="00000000" w:rsidRPr="00000000" w14:paraId="00000013">
      <w:pPr>
        <w:widowControl w:val="0"/>
        <w:numPr>
          <w:ilvl w:val="0"/>
          <w:numId w:val="1"/>
        </w:numPr>
        <w:spacing w:line="240" w:lineRule="auto"/>
        <w:ind w:left="-90" w:hanging="180"/>
        <w:rPr>
          <w:rFonts w:ascii="Lexend" w:cs="Lexend" w:eastAsia="Lexend" w:hAnsi="Lexend"/>
          <w:sz w:val="21"/>
          <w:szCs w:val="21"/>
        </w:rPr>
      </w:pPr>
      <w:r w:rsidDel="00000000" w:rsidR="00000000" w:rsidRPr="00000000">
        <w:rPr>
          <w:rFonts w:ascii="Lexend" w:cs="Lexend" w:eastAsia="Lexend" w:hAnsi="Lexend"/>
          <w:sz w:val="21"/>
          <w:szCs w:val="21"/>
          <w:rtl w:val="0"/>
        </w:rPr>
        <w:t xml:space="preserve">Je peux m'intéresser dans les différentes cuisines et les différents aspects du pays d’origine de mon ami.e.</w:t>
      </w:r>
    </w:p>
    <w:p w:rsidR="00000000" w:rsidDel="00000000" w:rsidP="00000000" w:rsidRDefault="00000000" w:rsidRPr="00000000" w14:paraId="00000014">
      <w:pPr>
        <w:widowControl w:val="0"/>
        <w:spacing w:line="240" w:lineRule="auto"/>
        <w:ind w:left="-270" w:firstLine="90"/>
        <w:rPr>
          <w:rFonts w:ascii="Lexend" w:cs="Lexend" w:eastAsia="Lexend" w:hAnsi="Lexend"/>
          <w:sz w:val="15"/>
          <w:szCs w:val="15"/>
        </w:rPr>
      </w:pPr>
      <w:r w:rsidDel="00000000" w:rsidR="00000000" w:rsidRPr="00000000">
        <w:rPr>
          <w:rtl w:val="0"/>
        </w:rPr>
      </w:r>
    </w:p>
    <w:p w:rsidR="00000000" w:rsidDel="00000000" w:rsidP="00000000" w:rsidRDefault="00000000" w:rsidRPr="00000000" w14:paraId="00000015">
      <w:pPr>
        <w:widowControl w:val="0"/>
        <w:spacing w:line="240" w:lineRule="auto"/>
        <w:ind w:left="-270" w:firstLine="0"/>
        <w:rPr>
          <w:rFonts w:ascii="Lexend" w:cs="Lexend" w:eastAsia="Lexend" w:hAnsi="Lexend"/>
          <w:sz w:val="21"/>
          <w:szCs w:val="21"/>
        </w:rPr>
      </w:pPr>
      <w:r w:rsidDel="00000000" w:rsidR="00000000" w:rsidRPr="00000000">
        <w:rPr>
          <w:rFonts w:ascii="Lexend" w:cs="Lexend" w:eastAsia="Lexend" w:hAnsi="Lexend"/>
          <w:sz w:val="21"/>
          <w:szCs w:val="21"/>
          <w:rtl w:val="0"/>
        </w:rPr>
        <w:t xml:space="preserve">Une fois par an dans la ville d’Oshawa, les centres culturels offrent de la cuisine traditionnelle du pays qu’ils représentent.  Visitons les différents centres culturels ensemble et commandons de la nourriture dans les langues dominantes de leurs régions!</w:t>
      </w:r>
    </w:p>
    <w:p w:rsidR="00000000" w:rsidDel="00000000" w:rsidP="00000000" w:rsidRDefault="00000000" w:rsidRPr="00000000" w14:paraId="00000016">
      <w:pPr>
        <w:widowControl w:val="0"/>
        <w:numPr>
          <w:ilvl w:val="0"/>
          <w:numId w:val="2"/>
        </w:numPr>
        <w:spacing w:line="240" w:lineRule="auto"/>
        <w:ind w:left="72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Consulte le site web de Fiesta pour voir le menu des 3 centres mentionnés dans le tableau. </w:t>
      </w:r>
      <w:hyperlink r:id="rId7">
        <w:r w:rsidDel="00000000" w:rsidR="00000000" w:rsidRPr="00000000">
          <w:rPr>
            <w:rFonts w:ascii="Lexend" w:cs="Lexend" w:eastAsia="Lexend" w:hAnsi="Lexend"/>
            <w:color w:val="1155cc"/>
            <w:sz w:val="21"/>
            <w:szCs w:val="21"/>
            <w:u w:val="single"/>
            <w:rtl w:val="0"/>
          </w:rPr>
          <w:t xml:space="preserve">https://fiestaweek.com/pavilions-at-a-glance/</w:t>
        </w:r>
      </w:hyperlink>
      <w:r w:rsidDel="00000000" w:rsidR="00000000" w:rsidRPr="00000000">
        <w:rPr>
          <w:rtl w:val="0"/>
        </w:rPr>
      </w:r>
    </w:p>
    <w:p w:rsidR="00000000" w:rsidDel="00000000" w:rsidP="00000000" w:rsidRDefault="00000000" w:rsidRPr="00000000" w14:paraId="00000017">
      <w:pPr>
        <w:widowControl w:val="0"/>
        <w:numPr>
          <w:ilvl w:val="0"/>
          <w:numId w:val="2"/>
        </w:numPr>
        <w:spacing w:line="240" w:lineRule="auto"/>
        <w:ind w:left="72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Remplis le tableau ci-dessous avec de l’information utile pour chaque centre.</w:t>
      </w:r>
    </w:p>
    <w:p w:rsidR="00000000" w:rsidDel="00000000" w:rsidP="00000000" w:rsidRDefault="00000000" w:rsidRPr="00000000" w14:paraId="00000018">
      <w:pPr>
        <w:widowControl w:val="0"/>
        <w:numPr>
          <w:ilvl w:val="0"/>
          <w:numId w:val="2"/>
        </w:numPr>
        <w:spacing w:line="240" w:lineRule="auto"/>
        <w:ind w:left="72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Remplis ensuite 3 autres colonnes du tableau avec d’autres sortes de cuisines qui t’intéressent.  Recherche un repas que tu peux essayer de cette cuisine s’ils ont un centre culturel à Oshawa un jour.</w:t>
      </w:r>
    </w:p>
    <w:p w:rsidR="00000000" w:rsidDel="00000000" w:rsidP="00000000" w:rsidRDefault="00000000" w:rsidRPr="00000000" w14:paraId="00000019">
      <w:pPr>
        <w:widowControl w:val="0"/>
        <w:numPr>
          <w:ilvl w:val="0"/>
          <w:numId w:val="2"/>
        </w:numPr>
        <w:spacing w:line="240" w:lineRule="auto"/>
        <w:ind w:left="72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Visite les “centres culturels” en circulant d’une station à une autre dans la salle de classe et pratique l’usage des nouvelles expressions que tu apprends.  Certains élèves seront les “visiteurs” et d’autres seront les “représentants” des centres.</w:t>
      </w:r>
    </w:p>
    <w:p w:rsidR="00000000" w:rsidDel="00000000" w:rsidP="00000000" w:rsidRDefault="00000000" w:rsidRPr="00000000" w14:paraId="0000001A">
      <w:pPr>
        <w:widowControl w:val="0"/>
        <w:spacing w:line="240" w:lineRule="auto"/>
        <w:ind w:left="720" w:firstLine="0"/>
        <w:rPr>
          <w:rFonts w:ascii="Lexend" w:cs="Lexend" w:eastAsia="Lexend" w:hAnsi="Lexend"/>
          <w:sz w:val="19"/>
          <w:szCs w:val="19"/>
        </w:rPr>
      </w:pPr>
      <w:r w:rsidDel="00000000" w:rsidR="00000000" w:rsidRPr="00000000">
        <w:rPr>
          <w:rtl w:val="0"/>
        </w:rPr>
      </w:r>
    </w:p>
    <w:tbl>
      <w:tblPr>
        <w:tblStyle w:val="Table1"/>
        <w:tblW w:w="11160.0" w:type="dxa"/>
        <w:jc w:val="left"/>
        <w:tblInd w:w="-7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4.2857142857144"/>
        <w:gridCol w:w="1594.2857142857144"/>
        <w:gridCol w:w="1594.2857142857144"/>
        <w:gridCol w:w="1594.2857142857144"/>
        <w:gridCol w:w="1594.2857142857144"/>
        <w:gridCol w:w="1594.2857142857144"/>
        <w:gridCol w:w="1594.2857142857144"/>
        <w:tblGridChange w:id="0">
          <w:tblGrid>
            <w:gridCol w:w="1594.2857142857144"/>
            <w:gridCol w:w="1594.2857142857144"/>
            <w:gridCol w:w="1594.2857142857144"/>
            <w:gridCol w:w="1594.2857142857144"/>
            <w:gridCol w:w="1594.2857142857144"/>
            <w:gridCol w:w="1594.2857142857144"/>
            <w:gridCol w:w="1594.2857142857144"/>
          </w:tblGrid>
        </w:tblGridChange>
      </w:tblGrid>
      <w:tr>
        <w:trPr>
          <w:cantSplit w:val="0"/>
          <w:trHeight w:val="40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center"/>
              <w:rPr>
                <w:rFonts w:ascii="Lexend" w:cs="Lexend" w:eastAsia="Lexend" w:hAnsi="Lexend"/>
                <w:b w:val="1"/>
                <w:bCs w:val="1"/>
                <w:sz w:val="20"/>
                <w:szCs w:val="20"/>
              </w:rPr>
            </w:pPr>
            <w:r w:rsidDel="00000000" w:rsidR="00000000" w:rsidRPr="00000000">
              <w:rPr>
                <w:rtl w:val="0"/>
              </w:rPr>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center"/>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DANS LA LANGUE DOMINANTE DE LA RÉGION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Le centre culturel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La langue dominante de cette région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Comment saluer quelqu’un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Comment dire “Qu’est-ce que vous voulez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Comment dire (“Je veux…” + ___ du menu)</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Comment dire “merci”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Comment dire “au revoir”</w:t>
            </w:r>
          </w:p>
        </w:tc>
      </w:tr>
      <w:tr>
        <w:trPr>
          <w:cantSplit w:val="0"/>
          <w:trHeight w:val="439.999999999999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Lexend" w:cs="Lexend" w:eastAsia="Lexend" w:hAnsi="Lexend"/>
                <w:sz w:val="20"/>
                <w:szCs w:val="20"/>
              </w:rPr>
            </w:pPr>
            <w:r w:rsidDel="00000000" w:rsidR="00000000" w:rsidRPr="00000000">
              <w:rPr>
                <w:rFonts w:ascii="Lexend" w:cs="Lexend" w:eastAsia="Lexend" w:hAnsi="Lexend"/>
                <w:sz w:val="20"/>
                <w:szCs w:val="20"/>
                <w:rtl w:val="0"/>
              </w:rPr>
              <w:t xml:space="preserve">Italian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Lexend" w:cs="Lexend" w:eastAsia="Lexend" w:hAnsi="Lexend"/>
                <w:sz w:val="20"/>
                <w:szCs w:val="20"/>
              </w:rPr>
            </w:pPr>
            <w:r w:rsidDel="00000000" w:rsidR="00000000" w:rsidRPr="00000000">
              <w:rPr>
                <w:rtl w:val="0"/>
              </w:rPr>
            </w:r>
          </w:p>
          <w:p w:rsidR="00000000" w:rsidDel="00000000" w:rsidP="00000000" w:rsidRDefault="00000000" w:rsidRPr="00000000" w14:paraId="0000002B">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Lexend" w:cs="Lexend" w:eastAsia="Lexend" w:hAnsi="Lexend"/>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Lexend" w:cs="Lexend" w:eastAsia="Lexend" w:hAnsi="Lexend"/>
                <w:sz w:val="20"/>
                <w:szCs w:val="20"/>
              </w:rPr>
            </w:pPr>
            <w:r w:rsidDel="00000000" w:rsidR="00000000" w:rsidRPr="00000000">
              <w:rPr>
                <w:rFonts w:ascii="Lexend" w:cs="Lexend" w:eastAsia="Lexend" w:hAnsi="Lexend"/>
                <w:sz w:val="20"/>
                <w:szCs w:val="20"/>
                <w:rtl w:val="0"/>
              </w:rPr>
              <w:t xml:space="preserve">Club Loreley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Lexend" w:cs="Lexend" w:eastAsia="Lexend" w:hAnsi="Lexend"/>
                <w:sz w:val="20"/>
                <w:szCs w:val="20"/>
              </w:rPr>
            </w:pPr>
            <w:r w:rsidDel="00000000" w:rsidR="00000000" w:rsidRPr="00000000">
              <w:rPr>
                <w:rtl w:val="0"/>
              </w:rPr>
            </w:r>
          </w:p>
          <w:p w:rsidR="00000000" w:rsidDel="00000000" w:rsidP="00000000" w:rsidRDefault="00000000" w:rsidRPr="00000000" w14:paraId="00000033">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Lexend" w:cs="Lexend" w:eastAsia="Lexend" w:hAnsi="Lexend"/>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Lexend" w:cs="Lexend" w:eastAsia="Lexend" w:hAnsi="Lexend"/>
                <w:sz w:val="20"/>
                <w:szCs w:val="20"/>
              </w:rPr>
            </w:pPr>
            <w:r w:rsidDel="00000000" w:rsidR="00000000" w:rsidRPr="00000000">
              <w:rPr>
                <w:rFonts w:ascii="Lexend" w:cs="Lexend" w:eastAsia="Lexend" w:hAnsi="Lexend"/>
                <w:sz w:val="20"/>
                <w:szCs w:val="20"/>
                <w:rtl w:val="0"/>
              </w:rPr>
              <w:t xml:space="preserve">Lviv Ukrainian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Lexend" w:cs="Lexend" w:eastAsia="Lexend" w:hAnsi="Lexend"/>
                <w:sz w:val="20"/>
                <w:szCs w:val="20"/>
              </w:rPr>
            </w:pPr>
            <w:r w:rsidDel="00000000" w:rsidR="00000000" w:rsidRPr="00000000">
              <w:rPr>
                <w:rtl w:val="0"/>
              </w:rPr>
            </w:r>
          </w:p>
          <w:p w:rsidR="00000000" w:rsidDel="00000000" w:rsidP="00000000" w:rsidRDefault="00000000" w:rsidRPr="00000000" w14:paraId="0000003B">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Lexend" w:cs="Lexend" w:eastAsia="Lexend" w:hAnsi="Lexend"/>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Lexend" w:cs="Lexend" w:eastAsia="Lexend" w:hAnsi="Lexend"/>
                <w:sz w:val="20"/>
                <w:szCs w:val="20"/>
              </w:rPr>
            </w:pPr>
            <w:r w:rsidDel="00000000" w:rsidR="00000000" w:rsidRPr="00000000">
              <w:rPr>
                <w:rtl w:val="0"/>
              </w:rPr>
            </w:r>
          </w:p>
          <w:p w:rsidR="00000000" w:rsidDel="00000000" w:rsidP="00000000" w:rsidRDefault="00000000" w:rsidRPr="00000000" w14:paraId="00000043">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Lexend" w:cs="Lexend" w:eastAsia="Lexend" w:hAnsi="Lexend"/>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Lexend" w:cs="Lexend" w:eastAsia="Lexend" w:hAnsi="Lexend"/>
                <w:sz w:val="20"/>
                <w:szCs w:val="20"/>
              </w:rPr>
            </w:pPr>
            <w:r w:rsidDel="00000000" w:rsidR="00000000" w:rsidRPr="00000000">
              <w:rPr>
                <w:rtl w:val="0"/>
              </w:rPr>
            </w:r>
          </w:p>
          <w:p w:rsidR="00000000" w:rsidDel="00000000" w:rsidP="00000000" w:rsidRDefault="00000000" w:rsidRPr="00000000" w14:paraId="0000004B">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Lexend" w:cs="Lexend" w:eastAsia="Lexend" w:hAnsi="Lexend"/>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Lexend" w:cs="Lexend" w:eastAsia="Lexend" w:hAnsi="Lexend"/>
                <w:sz w:val="20"/>
                <w:szCs w:val="20"/>
              </w:rPr>
            </w:pPr>
            <w:r w:rsidDel="00000000" w:rsidR="00000000" w:rsidRPr="00000000">
              <w:rPr>
                <w:rtl w:val="0"/>
              </w:rPr>
            </w:r>
          </w:p>
          <w:p w:rsidR="00000000" w:rsidDel="00000000" w:rsidP="00000000" w:rsidRDefault="00000000" w:rsidRPr="00000000" w14:paraId="00000053">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Lexend" w:cs="Lexend" w:eastAsia="Lexend" w:hAnsi="Lexen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ind w:right="-525"/>
              <w:rPr>
                <w:rFonts w:ascii="Lexend" w:cs="Lexend" w:eastAsia="Lexend" w:hAnsi="Lexend"/>
                <w:sz w:val="20"/>
                <w:szCs w:val="20"/>
              </w:rPr>
            </w:pPr>
            <w:r w:rsidDel="00000000" w:rsidR="00000000" w:rsidRPr="00000000">
              <w:rPr>
                <w:rtl w:val="0"/>
              </w:rPr>
            </w:r>
          </w:p>
        </w:tc>
      </w:tr>
    </w:tbl>
    <w:p w:rsidR="00000000" w:rsidDel="00000000" w:rsidP="00000000" w:rsidRDefault="00000000" w:rsidRPr="00000000" w14:paraId="00000059">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5591175</wp:posOffset>
          </wp:positionH>
          <wp:positionV relativeFrom="paragraph">
            <wp:posOffset>123825</wp:posOffset>
          </wp:positionV>
          <wp:extent cx="1276350" cy="4857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76350" cy="48577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90" w:firstLine="45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fiestaweek.com/pavilions-at-a-glance/" TargetMode="External"/><Relationship Id="rId7" Type="http://schemas.openxmlformats.org/officeDocument/2006/relationships/hyperlink" Target="https://fiestaweek.com/pavilions-at-a-glance/"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